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StichprobenV — Inkrafttreten</w:t>
      </w:r>
    </w:p>
    <w:p>
      <w:r>
        <w:rPr>
          <w:color w:val="555555"/>
          <w:sz w:val="18"/>
        </w:rPr>
        <w:t xml:space="preserve">Stichprobenverordnung Zensusgesetz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StichprobenV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https://recht.nulegal.eu/gesetze/StichprobenV/6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