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StichprobenV — Zusammenarbeit der statistischen Ämter</w:t>
      </w:r>
    </w:p>
    <w:p>
      <w:r>
        <w:rPr>
          <w:color w:val="555555"/>
          <w:sz w:val="18"/>
        </w:rPr>
        <w:t xml:space="preserve">Stichprobenverordnung Zensusgesetz 2011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statistischen Ämter der Länder arbeiten bei der Haushaltsstichprobe mit dem Statistischen Bundesamt zusammen, um insbesondere das Erhebungsverfahren sowie die Datenverarbeitung und die Datenaufbereitung bundesweit einheitlich durchzuführen.</w:t>
      </w:r>
    </w:p>
    <w:p>
      <w:r>
        <w:rPr>
          <w:color w:val="555555"/>
          <w:sz w:val="17"/>
        </w:rPr>
        <w:t xml:space="preserve">Zitiervorschlag: § 5 StichprobenV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https://recht.nulegal.eu/gesetze/StichprobenV/5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