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Die statistischen Ämter der Länder und das Statistische Bundesamt erheben zum Aufbau und zur Führung des Statistikregisters Angaben zu Name, Anschrift und Rechtsform sowie die Kennzeichen nach § 2 Absatz 1 Satz 1 Nummer 6 und Satz 2 Nummer 3, § 3 Absatz 1 Nummer 4, § 4 Nummer 6 sowie § 5 Nummer 8, soweit die von den in den §§ 2 bis 6 genannten Stellen übermittelten Angaben einer Einheit nicht eindeutig zugeordnet werden können.</w:t>
      </w:r>
    </w:p>
    <w:p>
      <w:r>
        <w:t xml:space="preserve">(2) Soweit Angaben nach § 1 Absatz 1 nicht vorliegen, nicht eindeutig sind oder nicht eindeutig zugeordnet werden können, dürfen die zur Klärung der Unstimmigkeit erforderlichen Angaben von den statistischen Ämtern des Bundes und der Länder erhoben werden.</w:t>
      </w:r>
    </w:p>
    <w:p>
      <w:r>
        <w:t xml:space="preserve">(3) Die Erhebungen erfolgen mit Auskunftspflicht bei den in § 1 Absatz 1 Satz 2 und 3 genannten Einheiten. Auskunftspflichtig sind die Inhaberinnen und Inhaber oder Leiterinnen und Leiter der Einheiten.</w:t>
      </w:r>
    </w:p>
    <w:p>
      <w:r>
        <w:rPr>
          <w:color w:val="555555"/>
          <w:sz w:val="17"/>
        </w:rPr>
        <w:t xml:space="preserve">Zitiervorschlag: § 7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