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Die Landesjustizverwaltungen übermitteln von den elektronischen Handels-, Genossenschafts- und Partnerschaftsregistern die Daten über die eingetragenen Unternehmen, die sie nach § 8b Absatz 3 Satz 2 des Handelsgesetzbuchs an das Unternehmensregister übermitteln.</w:t>
      </w:r>
    </w:p>
    <w:p>
      <w:r>
        <w:t xml:space="preserve">(2) Auf Anforderung erfolgt die Übermittlung nach Absatz 1 abweichend von § 1 Absatz 2 Satz 1 mehrmals jährlich.</w:t>
      </w:r>
    </w:p>
    <w:p>
      <w:r>
        <w:rPr>
          <w:color w:val="555555"/>
          <w:sz w:val="17"/>
        </w:rPr>
        <w:t xml:space="preserve">Zitiervorschlag: § 4a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