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StatRegG</w:t>
      </w:r>
    </w:p>
    <w:p>
      <w:r>
        <w:rPr>
          <w:color w:val="555555"/>
          <w:sz w:val="18"/>
        </w:rPr>
        <w:t xml:space="preserve">Statistikregistergesetz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Industrie- und Handelskammern übermitteln von den Kammerzugehörigen ihres Bezirks nach § 2 des Gesetzes zur vorläufigen Regelung des Rechts der Industrie- und Handelskammern folgende Angaben:</w:t>
      </w:r>
    </w:p>
    <w:p>
      <w:pPr>
        <w:ind w:left="420"/>
      </w:pPr>
      <w:r>
        <w:t xml:space="preserve">1. Name oder Firma sowie Anschrift einschließlich Gemeindeschlüssel,</w:t>
      </w:r>
    </w:p>
    <w:p>
      <w:pPr>
        <w:ind w:left="420"/>
      </w:pPr>
      <w:r>
        <w:t xml:space="preserve">2. wirtschaftliche Haupttätigkeit und Nebentätigkeiten (Wirtschaftszweige),</w:t>
      </w:r>
    </w:p>
    <w:p>
      <w:pPr>
        <w:ind w:left="420"/>
      </w:pPr>
      <w:r>
        <w:t xml:space="preserve">3. Zeitpunkt der Aufnahme der wirtschaftlichen Haupttätigkeit gemäß dem Datum des Beginns der angemeldeten Tätigkeit in der Gewerbeanmeldung,</w:t>
      </w:r>
    </w:p>
    <w:p>
      <w:pPr>
        <w:ind w:left="420"/>
      </w:pPr>
      <w:r>
        <w:t xml:space="preserve">4. Zeitpunkt der endgültigen Aufgabe der betrieblichen Tätigkeit,</w:t>
      </w:r>
    </w:p>
    <w:p>
      <w:pPr>
        <w:ind w:left="420"/>
      </w:pPr>
      <w:r>
        <w:t xml:space="preserve">5. Ort und Nummer der Eintragung in das Handels- oder Genossenschaftsregister bei Hauptniederlassungen und bei Zweigniederlassungen,</w:t>
      </w:r>
    </w:p>
    <w:p>
      <w:pPr>
        <w:ind w:left="420"/>
      </w:pPr>
      <w:r>
        <w:t xml:space="preserve">6. Kennzeichen zur Identifikation (Kammer- und Identnummer), bei Änderung auch das zuletzt übermittelte Kennzeichen,</w:t>
      </w:r>
    </w:p>
    <w:p>
      <w:pPr>
        <w:ind w:left="420"/>
      </w:pPr>
      <w:r>
        <w:t xml:space="preserve">7. zusätzlich bei den Hauptniederlassungen: Rechtsform, Nummer des Finanzamts und Steuernummer,</w:t>
      </w:r>
    </w:p>
    <w:p>
      <w:pPr>
        <w:ind w:left="420"/>
      </w:pPr>
      <w:r>
        <w:t xml:space="preserve">8. zusätzlich bei den gewerblichen Niederlassungen, Betriebsstätten und Verkaufsstellen: die Angaben der Hauptniederlassung zu den Nummern 1 und 6, zur Rechtsform (Nummer 7) sowie über die Zugehörigkeit zu einem anderen Kammerbezirk.</w:t>
      </w:r>
    </w:p>
    <w:p>
      <w:r>
        <w:rPr>
          <w:color w:val="555555"/>
          <w:sz w:val="17"/>
        </w:rPr>
        <w:t xml:space="preserve">Zitiervorschlag: § 4 StatRegG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https://recht.nulegal.eu/gesetze/StatRegG/4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