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29.12.2022 (konsolidierte Textfassung, kein amtliches Inkrafttretensdatum)</w:t>
      </w:r>
    </w:p>
    <w:p>
      <w:r>
        <w:t xml:space="preserve">(1) Soweit die Finanzbehörden Angaben zu den Merkmalen nach § 2 Absatz 1 bis 3 und § 5 Satz 1 Nummer 1 bis 3 des Gesetzes über Steuerstatistiken vom 11. Oktober 1995 (BGBl. I S. 1250), das zuletzt durch Artikel 35 des Gesetzes vom 21. Dezember 2020 (BGBl. I S. 3096) geändert worden ist, in der jeweils geltenden Fassung übermittelt haben, können für Zwecke des Statistikregisters folgende Angaben von Umsatzsteuerpflichtigen verwendet werden:</w:t>
      </w:r>
    </w:p>
    <w:p>
      <w:pPr>
        <w:ind w:left="420"/>
      </w:pPr>
      <w:r>
        <w:t xml:space="preserve">1. Dauer der Steuerpflicht,</w:t>
      </w:r>
    </w:p>
    <w:p>
      <w:pPr>
        <w:ind w:left="420"/>
      </w:pPr>
      <w:r>
        <w:t xml:space="preserve">2. Rechtsform,</w:t>
      </w:r>
    </w:p>
    <w:p>
      <w:pPr>
        <w:ind w:left="420"/>
      </w:pPr>
      <w:r>
        <w:t xml:space="preserve">3. Wirtschaftszweig,</w:t>
      </w:r>
    </w:p>
    <w:p>
      <w:pPr>
        <w:ind w:left="420"/>
      </w:pPr>
      <w:r>
        <w:t xml:space="preserve">4. Zugehörigkeit zu einer Organschaft,</w:t>
      </w:r>
    </w:p>
    <w:p>
      <w:pPr>
        <w:ind w:left="420"/>
      </w:pPr>
      <w:r>
        <w:t xml:space="preserve">5. steuerbare Umsätze ohne Einfuhrumsätze und innergemeinschaftliche Erwerbe,</w:t>
      </w:r>
    </w:p>
    <w:p>
      <w:pPr>
        <w:ind w:left="420"/>
      </w:pPr>
      <w:r>
        <w:t xml:space="preserve">6. Steuernummer, bei Änderung auch die bisherige Steuernummer,</w:t>
      </w:r>
    </w:p>
    <w:p>
      <w:pPr>
        <w:ind w:left="420"/>
      </w:pPr>
      <w:r>
        <w:t xml:space="preserve">7. Gemeindeschlüssel.</w:t>
      </w:r>
    </w:p>
    <w:p>
      <w:r>
        <w:t xml:space="preserve">Im Rahmen der Datenübermittlung nach Satz 1 übermitteln die Finanzbehörden zusätzlich für Zwecke des Statistikregisters folgende Angaben von Umsatzsteuerpflichtigen:</w:t>
      </w:r>
    </w:p>
    <w:p>
      <w:pPr>
        <w:ind w:left="420"/>
      </w:pPr>
      <w:r>
        <w:t xml:space="preserve">1. Name oder Firma,</w:t>
      </w:r>
    </w:p>
    <w:p>
      <w:pPr>
        <w:ind w:left="420"/>
      </w:pPr>
      <w:r>
        <w:t xml:space="preserve">2. Anschrift,</w:t>
      </w:r>
    </w:p>
    <w:p>
      <w:pPr>
        <w:ind w:left="420"/>
      </w:pPr>
      <w:r>
        <w:t xml:space="preserve">3. Umsatzsteuer-Identifikationsnummer.</w:t>
      </w:r>
    </w:p>
    <w:p>
      <w:r>
        <w:t xml:space="preserve">(2) Soweit die Finanzbehörden Angaben zu den Merkmalen nach § 2 Absatz 1 bis 3 und § 5 Satz 1 Nummer 1 bis 3 des Gesetzes über Steuerstatistiken in der jeweils geltenden Fassung übermittelt haben, können für Zwecke des Statistikregisters folgende Angaben von Steuerpflichtigen mit Lieferungen, sonstigen Leistungen und Eigenverbrauch nach § 4 des Umsatzsteuergesetzes verwendet werden:</w:t>
      </w:r>
    </w:p>
    <w:p>
      <w:pPr>
        <w:ind w:left="420"/>
      </w:pPr>
      <w:r>
        <w:t xml:space="preserve">1. Einkünfte aus Gewerbebetrieb,</w:t>
      </w:r>
    </w:p>
    <w:p>
      <w:pPr>
        <w:ind w:left="420"/>
      </w:pPr>
      <w:r>
        <w:t xml:space="preserve">2. Einkünfte aus selbständiger Arbeit,</w:t>
      </w:r>
    </w:p>
    <w:p>
      <w:pPr>
        <w:ind w:left="420"/>
      </w:pPr>
      <w:r>
        <w:t xml:space="preserve">3. die Angaben nach Absatz 1 Satz 1 Nummer 1 bis 4, 6 und 7.</w:t>
      </w:r>
    </w:p>
    <w:p>
      <w:r>
        <w:t xml:space="preserve">Im Rahmen der Datenübermittlung nach Satz 1 übermitteln die Finanzbehörden zusätzlich für Zwecke des Statistikregisters folgende Angaben von Steuerpflichtigen mit Lieferungen, sonstigen Leistungen und Eigenverbrauch nach § 4 des Umsatzsteuergesetzes:</w:t>
      </w:r>
    </w:p>
    <w:p>
      <w:pPr>
        <w:ind w:left="420"/>
      </w:pPr>
      <w:r>
        <w:t xml:space="preserve">1. Name oder Firma,</w:t>
      </w:r>
    </w:p>
    <w:p>
      <w:pPr>
        <w:ind w:left="420"/>
      </w:pPr>
      <w:r>
        <w:t xml:space="preserve">2. Anschrift.</w:t>
      </w:r>
    </w:p>
    <w:p>
      <w:r>
        <w:t xml:space="preserve">(3) Die Übermittlungen nach den Absätzen 1 und 2 erfolgen abweichend von § 1 Absatz 2 Satz 1 in dem durch das Gesetz über Steuerstatistiken in seiner jeweils geltenden Fassung vorgegebenen Zeitrahmen.</w:t>
      </w:r>
    </w:p>
    <w:p>
      <w:r>
        <w:rPr>
          <w:color w:val="555555"/>
          <w:sz w:val="17"/>
        </w:rPr>
        <w:t xml:space="preserve">Zitiervorschlag: § 2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