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StatRegG</w:t>
      </w:r>
    </w:p>
    <w:p>
      <w:r>
        <w:rPr>
          <w:color w:val="555555"/>
          <w:sz w:val="18"/>
        </w:rPr>
        <w:t xml:space="preserve">Statistikregistergesetz</w:t>
      </w:r>
    </w:p>
    <w:p>
      <w:r>
        <w:rPr>
          <w:color w:val="555555"/>
          <w:sz w:val="18"/>
        </w:rPr>
        <w:t xml:space="preserve">Stand: 29.12.2022 (konsolidierte Textfassung, kein amtliches Inkrafttretensdatum)</w:t>
      </w:r>
    </w:p>
    <w:p>
      <w:r>
        <w:t xml:space="preserve">(1) Die Deutsche Bundesbank übermittelt an das Statistische Bundesamt Angaben aus den von ihr erstellten Wirtschaftsstatistiken zum Zwecke der Pflege und Führung des Statistikregisters.</w:t>
      </w:r>
    </w:p>
    <w:p>
      <w:r>
        <w:t xml:space="preserve">(2) Das Statistische Bundesamt übermittelt der Deutschen Bundesbank zur Erfüllung ihrer statistischen Aufgaben und Verpflichtungen insbesondere aus unmittelbar geltenden europäischen Rechtsakten auf Anforderung folgende Angaben aus dem Statistikregister:</w:t>
      </w:r>
    </w:p>
    <w:p>
      <w:pPr>
        <w:ind w:left="420"/>
      </w:pPr>
      <w:r>
        <w:t xml:space="preserve">1. Angaben nach Anhang VIII zur Durchführungsverordnung (EU) 2020/1197,</w:t>
      </w:r>
    </w:p>
    <w:p>
      <w:pPr>
        <w:ind w:left="420"/>
      </w:pPr>
      <w:r>
        <w:t xml:space="preserve">2. Zahl der Beschäftigten nach Arten der Beschäftigungsverhältnisse,</w:t>
      </w:r>
    </w:p>
    <w:p>
      <w:pPr>
        <w:ind w:left="420"/>
      </w:pPr>
      <w:r>
        <w:t xml:space="preserve">3. Umsatz,</w:t>
      </w:r>
    </w:p>
    <w:p>
      <w:pPr>
        <w:ind w:left="420"/>
      </w:pPr>
      <w:r>
        <w:t xml:space="preserve">4. Beziehungen zu anderen Einheiten,</w:t>
      </w:r>
    </w:p>
    <w:p>
      <w:pPr>
        <w:ind w:left="420"/>
      </w:pPr>
      <w:r>
        <w:t xml:space="preserve">5. Zugehörigkeit zu einer Organschaft, einschließlich deren Kennnummer im Statistikregister.</w:t>
      </w:r>
    </w:p>
    <w:p>
      <w:r>
        <w:t xml:space="preserve">Die Angaben werden in der Deutschen Bundesbank nur von Organisationseinheiten gespeichert und genutzt, die räumlich, organisatorisch und personell von anderen Aufgabenbereichen der Deutschen Bundesbank getrennt sind.</w:t>
      </w:r>
    </w:p>
    <w:p>
      <w:r>
        <w:rPr>
          <w:color w:val="555555"/>
          <w:sz w:val="17"/>
        </w:rPr>
        <w:t xml:space="preserve">Zitiervorschlag: § 10 StatRegG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https://recht.nulegal.eu/gesetze/StatRegG/10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