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StatPflegeDatenEÜVAussV — Inkrafttreten, Außerkrafttreten</w:t>
      </w:r>
    </w:p>
    <w:p>
      <w:r>
        <w:rPr>
          <w:color w:val="555555"/>
          <w:sz w:val="18"/>
        </w:rPr>
        <w:t xml:space="preserve">Verordnung zur Aussetzung der gesetzlichen Pflicht zur Erhebung, Übermittlung und Veröffentlichung von indikatorenbezogenen Daten in vollstationären Pflegeeinrichtungen</w:t>
      </w:r>
    </w:p>
    <w:p>
      <w:r>
        <w:rPr>
          <w:color w:val="555555"/>
          <w:sz w:val="18"/>
        </w:rPr>
        <w:t xml:space="preserve">Historische Fassung: Stand 25.01.2021 bis 01.04.2021. Dies ist nicht die aktuelle Fassung.</w:t>
      </w:r>
    </w:p>
    <w:p>
      <w:r>
        <w:t xml:space="preserve">Diese Verordnung tritt mit Wirkung vom 1. Januar 2021 in Kraft; sie tritt nach § 5 Absatz 4 Satz 1 des Infektionsschutzgesetzes vom 20. Juli 2000 (BGBl. I S. 1045), das zuletzt durch Artikel 4a des Gesetzes vom 21. Dezember 2020 (BGBl. I S. 3136) geändert worden ist, außer Kraft.</w:t>
      </w:r>
    </w:p>
    <w:p>
      <w:r>
        <w:rPr>
          <w:color w:val="555555"/>
          <w:sz w:val="17"/>
        </w:rPr>
        <w:t xml:space="preserve">Zitiervorschlag: § 2 StatPflegeDatenEÜVAussV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https://recht.nulegal.eu/gesetze/StatPflegeDatenE%C3%9CVAussV/2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