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StatBeiratVO (Sachsen) — Inkrafttreten</w:t>
      </w:r>
    </w:p>
    <w:p>
      <w:r>
        <w:rPr>
          <w:color w:val="555555"/>
          <w:sz w:val="18"/>
        </w:rPr>
        <w:t xml:space="preserve">Verordnung des Sächsischen Staatsministeriums des Innern zur Regelung der Aufgaben und der Zusammensetzung des Statistischen Beirates beim Statistischen Landesamt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24. Januar 1995</w:t>
      </w:r>
    </w:p>
    <w:p>
      <w:r>
        <w:t xml:space="preserve">Der Staatsminister des Innern</w:t>
      </w:r>
    </w:p>
    <w:p>
      <w:r>
        <w:t xml:space="preserve">Heinz Eggert</w:t>
      </w:r>
    </w:p>
    <w:p>
      <w:r>
        <w:rPr>
          <w:color w:val="555555"/>
          <w:sz w:val="17"/>
        </w:rPr>
        <w:t xml:space="preserve">Zitiervorschlag: § 4 StatBeiratVO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https://recht.nulegal.eu/gesetze/StatBeiratVO/4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