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StatBeiratVO (Sachsen) — Mitwirkung des Sächsischen Datenschutzbeauftragten</w:t>
      </w:r>
    </w:p>
    <w:p>
      <w:r>
        <w:rPr>
          <w:color w:val="555555"/>
          <w:sz w:val="18"/>
        </w:rPr>
        <w:t xml:space="preserve">Verordnung des Sächsischen Staatsministeriums des Innern zur Regelung der Aufgaben und der Zusammensetzung des Statistischen Beirates beim Statistischen Landesamt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Datenschutzbeauftragte ist in den Fällen des § 1 Nr. 4 zu den Beratungen hinzuzuziehen.</w:t>
      </w:r>
    </w:p>
    <w:p>
      <w:r>
        <w:rPr>
          <w:color w:val="555555"/>
          <w:sz w:val="17"/>
        </w:rPr>
        <w:t xml:space="preserve">Zitiervorschlag: § 3 StatBeiratVO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https://recht.nulegal.eu/gesetze/StatBeiratVO/3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