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StatBeiratVO (Sachsen) — Aufgaben</w:t>
      </w:r>
    </w:p>
    <w:p>
      <w:r>
        <w:rPr>
          <w:color w:val="555555"/>
          <w:sz w:val="18"/>
        </w:rPr>
        <w:t xml:space="preserve">Verordnung des Sächsischen Staatsministeriums des Innern zur Regelung der Aufgaben und der Zusammensetzung des Statistischen Beirates beim Statistischen Landesamt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Zu den Grundsatzfragen der Beratung des Statistischen Landesamtes gemäß § 5 Abs. 2 Satz 2 SächsStatG gehören insbesondere Fragen</w:t>
      </w:r>
    </w:p>
    <w:p>
      <w:r>
        <w:t xml:space="preserve">1. der Vorbereitung und Durchführung von Statistiken,</w:t>
      </w:r>
    </w:p>
    <w:p>
      <w:r>
        <w:t xml:space="preserve">2. der Einrichtung und Weiterentwicklung eines statistischen Informationssystems mit öffentlichem Zugang,</w:t>
      </w:r>
    </w:p>
    <w:p>
      <w:r>
        <w:t xml:space="preserve">3. der Erarbeitung wissenschaftlicher Analysen, Modellrechnungen und Prognosen auf der Grundlage statistischer Daten,</w:t>
      </w:r>
    </w:p>
    <w:p>
      <w:r>
        <w:t xml:space="preserve">4. der Lösung datenschutzrechtlicher Probleme unter Mitwirkung des Sächsischen Datenschutzbeauftragten.</w:t>
      </w:r>
    </w:p>
    <w:p>
      <w:r>
        <w:rPr>
          <w:color w:val="555555"/>
          <w:sz w:val="17"/>
        </w:rPr>
        <w:t xml:space="preserve">Zitiervorschlag: § 1 StatBeiratVO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https://recht.nulegal.eu/gesetze/StatBeiratVO/1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