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StartUpAkut-AÜVO (Nordrhein-Westfalen) — Inkrafttreten, Außerkrafttreten</w:t>
      </w:r>
    </w:p>
    <w:p>
      <w:r>
        <w:rPr>
          <w:color w:val="555555"/>
          <w:sz w:val="18"/>
        </w:rPr>
        <w:t xml:space="preserve">NRW.StartUp-akut-Aufgabenübertragungsverordnung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2029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StartUpAkut-AÜVO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https://recht.nulegal.eu/gesetze/StartUpAkut-A%C3%9CVO/3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