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StandZV</w:t>
      </w:r>
    </w:p>
    <w:p>
      <w:r>
        <w:rPr>
          <w:color w:val="555555"/>
          <w:sz w:val="18"/>
        </w:rPr>
        <w:t xml:space="preserve">Verordnung über Standardzulassungen von Arzneimitteln</w:t>
      </w:r>
    </w:p>
    <w:p>
      <w:r>
        <w:rPr>
          <w:color w:val="555555"/>
          <w:sz w:val="18"/>
        </w:rPr>
        <w:t xml:space="preserve">Stand: 10.06.2019 (konsolidierte Textfassung, kein amtliches Inkrafttretensdatum)</w:t>
      </w:r>
    </w:p>
    <w:p>
      <w:r>
        <w:t xml:space="preserve">Auf Grund des § 36 Abs. 1 und 3 des Arzneimittelgesetzes vom 24. August 1976 (BGBl. I S. 2445, 2448) wird nach Anhörung von Sachverständigen im Einvernehmen mit dem Bundesminister für Wirtschaft, dem Bundesminister für Arbeit und Sozialordnung und mit dem Bundesminister für Ernährung, Landwirtschaft und Forsten mit Zustimmung des Bundesrates verordnet:</w:t>
      </w:r>
    </w:p>
    <w:p>
      <w:r>
        <w:rPr>
          <w:color w:val="555555"/>
          <w:sz w:val="17"/>
        </w:rPr>
        <w:t xml:space="preserve">Zitiervorschlag: Eingangsformel StandZV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https://recht.nulegal.eu/gesetze/StandZV/eingangsformel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