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StandRegV</w:t>
      </w:r>
    </w:p>
    <w:p>
      <w:r>
        <w:rPr>
          <w:color w:val="555555"/>
          <w:sz w:val="18"/>
        </w:rPr>
        <w:t xml:space="preserve">Verordnung über Standardregistrierungen von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Jugend, Familie und Gesundheit</w:t>
      </w:r>
    </w:p>
    <w:p>
      <w:r>
        <w:rPr>
          <w:color w:val="555555"/>
          <w:sz w:val="17"/>
        </w:rPr>
        <w:t xml:space="preserve">Zitiervorschlag: Schlußformel StandRegV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https://recht.nulegal.eu/gesetze/StandRegV/schlussformel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