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StandRegV</w:t>
      </w:r>
    </w:p>
    <w:p>
      <w:r>
        <w:rPr>
          <w:color w:val="555555"/>
          <w:sz w:val="18"/>
        </w:rPr>
        <w:t xml:space="preserve">Verordnung über Standardregistrierungen von Arzneimitteln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39 Abs. 3 des Arzneimittelgesetzes vom 24. August 1976 (BGBl. I S. 2445, 2448) wird im Einvernehmen mit dem Bundesminister für Ernährung, Landwirtschaft und Forsten mit Zustimmung des Bundesrates verordnet:</w:t>
      </w:r>
    </w:p>
    <w:p>
      <w:r>
        <w:rPr>
          <w:color w:val="555555"/>
          <w:sz w:val="17"/>
        </w:rPr>
        <w:t xml:space="preserve">Zitiervorschlag: Eingangsformel StandRegV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https://recht.nulegal.eu/gesetze/StandRegV/eingangsformel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