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StandAG 2017 — Geowissenschaftliche Abwägungskriterien</w:t>
      </w:r>
    </w:p>
    <w:p>
      <w:r>
        <w:rPr>
          <w:color w:val="555555"/>
          <w:sz w:val="18"/>
        </w:rPr>
        <w:t xml:space="preserve">Standortauswahlgesetz</w:t>
      </w:r>
    </w:p>
    <w:p>
      <w:r>
        <w:rPr>
          <w:color w:val="555555"/>
          <w:sz w:val="18"/>
        </w:rPr>
        <w:t xml:space="preserve">Stand: 10.06.2019 (konsolidierte Textfassung, kein amtliches Inkrafttretensdatum)</w:t>
      </w:r>
    </w:p>
    <w:p>
      <w:r>
        <w:t xml:space="preserve">(1) Anhand geowissenschaftlicher Abwägungskriterien wird jeweils bewertet, ob in einem Gebiet eine günstige geologische Gesamtsituation vorliegt. Die günstige geologische Gesamtsituation ergibt sich nach einer sicherheitsgerichteten Abwägung der Ergebnisse zu allen Abwägungskriterien. Die in den Absätzen 3 bis 5 aufgeführten Kriterien dienen hierbei als Bewertungsmaßstab.</w:t>
      </w:r>
    </w:p>
    <w:p>
      <w:r>
        <w:t xml:space="preserve">(2) Im Fall des § 23 Absatz 4 tritt an die Stelle des Abwägungskriteriums nach Anlage 2 die rechnerische Ableitung, welches Einschlussvermögen die technischen und geotechnischen Barrieren voraussichtlich erreichen. Erkenntnisse zur Fertigungsqualität der technischen und geotechnischen Barrieren sowie zu deren Alterung unter Endlagerbedingungen am jeweiligen Standort sind zu berücksichtigen. Soweit sich die Abwägungskriterien nach den Anlagen 1 und 3 bis 11 auf den einschlusswirksamen Gebirgsbereich beziehen, sind sie in diesem Fall auf den Einlagerungsbereich entsprechend anzuwenden.</w:t>
      </w:r>
    </w:p>
    <w:p>
      <w:r>
        <w:t xml:space="preserve">(3) Die erreichbare Qualität des Einschlusses und die zu erwartende Robustheit des Nachweises werden anhand der Kriterien zum Transport durch Grundwasser, zur Konfiguration der Gesteinskörper, zur räumlichen Charakterisierbarkeit und zur Prognostizierbarkeit beurteilt. Diese Kriterien werden in den Anlagen 1 bis 4 festgelegt.</w:t>
      </w:r>
    </w:p>
    <w:p>
      <w:r>
        <w:t xml:space="preserve">(4) Die Absicherung des Isolationsvermögens wird anhand der Kriterien zu gebirgsmechanischen Voraussetzungen und zur geringen Neigung zur Bildung von Fluidwegsamkeiten beurteilt. Diese Kriterien werden in den Anlagen 5 und 6 festgelegt.</w:t>
      </w:r>
    </w:p>
    <w:p>
      <w:r>
        <w:t xml:space="preserve">(5) Weitere sicherheitsrelevante Eigenschaften werden anhand der Kriterien zur Gasbildung, zur Temperaturverträglichkeit, zum Rückhaltevermögen der Gesteine des einschlusswirksamen Gebirgsbereichs gegenüber Radionukliden, zu hydrochemischen Verhältnissen und zum Deckgebirge beurteilt. Diese Kriterien werden in den Anlagen 7 bis 11 festgelegt.</w:t>
      </w:r>
    </w:p>
    <w:p>
      <w:r>
        <w:rPr>
          <w:color w:val="555555"/>
          <w:sz w:val="17"/>
        </w:rPr>
        <w:t xml:space="preserve">Zitiervorschlag: § 24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