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StandAG 2017 — Mindestanforderungen</w:t>
      </w:r>
    </w:p>
    <w:p>
      <w:r>
        <w:rPr>
          <w:color w:val="555555"/>
          <w:sz w:val="18"/>
        </w:rPr>
        <w:t xml:space="preserve">Standortauswahlgesetz</w:t>
      </w:r>
    </w:p>
    <w:p>
      <w:r>
        <w:rPr>
          <w:color w:val="555555"/>
          <w:sz w:val="18"/>
        </w:rPr>
        <w:t xml:space="preserve">Stand: 10.06.2019 (konsolidierte Textfassung, kein amtliches Inkrafttretensdatum)</w:t>
      </w:r>
    </w:p>
    <w:p>
      <w:r>
        <w:t xml:space="preserve">(1) Für die Endlagerung hochradioaktiver Abfälle kommen die Wirtsgesteine Steinsalz, Tongestein und Kristallingestein in Betracht. Für das Wirtsgestein Kristallingestein ist unter den Voraussetzungen des Absatzes 4 für den sicheren Einschluss ein alternatives Konzept zu einem einschlusswirksamen Gebirgsbereich möglich, das deutlich höhere Anforderungen an die Langzeitintegrität des Behälters stellt.</w:t>
      </w:r>
    </w:p>
    <w:p>
      <w:r>
        <w:t xml:space="preserve">(2) Gebiete, die kein Ausschlusskriterium nach § 22 erfüllen, sind nur als Endlagerstandort geeignet, wenn sämtliche in Absatz 5 genannten Mindestanforderungen erfüllt sind.</w:t>
      </w:r>
    </w:p>
    <w:p>
      <w:r>
        <w:t xml:space="preserve">(3) Sofern für die Bewertung der Erfüllung einer Mindestanforderung notwendige Daten für ein Gebiet erst in einer späteren Phase des Standortauswahlverfahrens erhoben werden können, gilt die jeweilige Mindestanforderung bis zur Erhebung dieser Daten als erfüllt, soweit dies aufgrund der vorhandenen Datenlage zu erwarten ist. Spätestens in der Begründung für den Vorschlag nach § 18 Absatz 3 ist die Erfüllung aller Mindestanforderungen standortspezifisch nachzuweisen.</w:t>
      </w:r>
    </w:p>
    <w:p>
      <w:r>
        <w:t xml:space="preserve">(4) Ist in einem Gebiet absehbar, dass kein einschlusswirksamer Gebirgsbereich ausgewiesen werden kann, es sich aber für ein wesentlich auf technischen oder geotechnischen Barrieren beruhendes Endlagersystem eignet, muss anstelle der Mindestanforderung nach Absatz 5 Nummer 1 der Nachweis geführt werden, dass die technischen und geotechnischen Barrieren den sicheren Einschluss der Radionuklide für eine Million Jahre gewährleisten können. Der Nachweis ist spätestens in der Begründung für den Vorschlag nach § 18 Absatz 3 zu führen. Die Mindestanforderungen nach Absatz 5 Nummer 2 bis 5 sind in diesem Fall auf den Einlagerungsbereich entsprechend anzuwenden. Absatz 3 gilt entsprechend.</w:t>
      </w:r>
    </w:p>
    <w:p>
      <w:r>
        <w:t xml:space="preserve">(5) Die Mindestanforderungen sind:</w:t>
      </w:r>
    </w:p>
    <w:p>
      <w:pPr>
        <w:ind w:left="420"/>
      </w:pPr>
      <w:r>
        <w:t xml:space="preserve">1. Gebirgsdurchlässigkeit in einem einschlusswirksamen Gebirgsbereich muss die Gebirgsdurchlässigkeit kf weniger als 10-10 m/s betragen; sofern ein direkter Nachweis in den Begründungen für die Vorschläge nach den §§ 14 und 16 noch nicht möglich ist, muss nachgewiesen werden, dass der einschlusswirksame Gebirgsbereich aus Gesteinstypen besteht, denen eine Gebirgsdurchlässigkeit kleiner als 10-10 m/s zugeordnet werden kann; die Erfüllung des Kriteriums kann auch durch den Einlagerungsbereich überlagernde Schichten nachgewiesen werden;</w:t>
      </w:r>
    </w:p>
    <w:p>
      <w:pPr>
        <w:ind w:left="420"/>
      </w:pPr>
      <w:r>
        <w:t xml:space="preserve">2. Mächtigkeit des einschlusswirksamen Gebirgsbereichs der Gebirgsbereich, der den einschlusswirksamen Gebirgsbereich aufnehmen soll, muss mindestens 100 Meter mächtig sein; bei Gesteinskörpern des Wirtsgesteins Kristallin mit geringerer Mächtigkeit kann der Nachweis des sicheren Einschlusses für den betroffenen Gebirgsbereich bei Vorliegen geringer Gebirgsdurchlässigkeit auch über das Zusammenwirken des Wirtsgesteins mit geotechnischen und technischen Barrieren geführt werden; eine Unterteilung in mehrere solcher Gebirgsbereiche innerhalb eines Endlagersystems ist zulässig;</w:t>
      </w:r>
    </w:p>
    <w:p>
      <w:pPr>
        <w:ind w:left="420"/>
      </w:pPr>
      <w:r>
        <w:t xml:space="preserve">3. minimale Teufe des einschlusswirksamen Gebirgsbereichs die Oberfläche eines einschlusswirksamen Gebirgsbereichs muss mindestens 300 Meter unter der Geländeoberfläche liegen. In Gebieten, in denen im Nachweiszeitraum mit exogenen Prozessen wie insbesondere eiszeitlich bedingter intensiver Erosion zu rechnen ist, deren direkte oder indirekte Auswirkungen zur Beeinträchtigung der Integrität eines einschlusswirksamen Gebirgsbereichs führen können, muss die Oberfläche des einschlusswirksamen Gebirgsbereichs tiefer als die zu erwartende größte Tiefe der Auswirkungen liegen; soll ein einschlusswirksamer Gebirgsbereich im Gesteinstyp Steinsalz in steiler Lagerung ausgewiesen werden, so muss die Salzschwebe über dem einschlusswirksamen Gebirgsbereich mindestens 300 Meter mächtig sein; soll ein einschlusswirksamer Gebirgsbereich im Gesteinstyp Tonstein ausgewiesen werden, so muss zu erwarten sein, dass das Deckgebirge auch nach dem Eintreten der genannten exogenen Prozesse ausreichend mächtig ist, um eine Beeinträchtigung der Integrität des einschlusswirksamen Gebirgsbereichs durch Dekompaktion ausschließen zu können;</w:t>
      </w:r>
    </w:p>
    <w:p>
      <w:pPr>
        <w:ind w:left="420"/>
      </w:pPr>
      <w:r>
        <w:t xml:space="preserve">4. Fläche des Endlagers ein einschlusswirksamer Gebirgsbereich muss über eine Ausdehnung in der Fläche verfügen, die eine Realisierung des Endlagers ermöglicht; in den Flächenbedarf des Endlagers eingeschlossen sind Flächen, die für die Realisierung von Maßnahmen zur Rückholung von Abfallbehältern oder zur späteren Auffahrung eines Bergungsbergwerks erforderlich sind und verfügbar gehalten werden müssen;</w:t>
      </w:r>
    </w:p>
    <w:p>
      <w:pPr>
        <w:ind w:left="420"/>
      </w:pPr>
      <w:r>
        <w:t xml:space="preserve">5. Erhalt der Barrierewirkung es dürfen keine Erkenntnisse oder Daten vorliegen, welche die Integrität des einschlusswirksamen Gebirgsbereichs, insbesondere die Einhaltung der geowissenschaftlichen Mindestanforderungen zur Gebirgsdurchlässigkeit, Mächtigkeit und Ausdehnung des einschlusswirksamen Gebirgsbereichs über einen Zeitraum von einer Million Jahren zweifelhaft erscheinen lassen.</w:t>
      </w:r>
    </w:p>
    <w:p>
      <w:r>
        <w:rPr>
          <w:color w:val="555555"/>
          <w:sz w:val="17"/>
        </w:rPr>
        <w:t xml:space="preserve">Zitiervorschlag: § 23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