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StandAG 2017 — Entscheidung über übertägige Erkundung und Erkundungsprogramme</w:t>
      </w:r>
    </w:p>
    <w:p>
      <w:r>
        <w:rPr>
          <w:color w:val="555555"/>
          <w:sz w:val="18"/>
        </w:rPr>
        <w:t xml:space="preserve">Standortauswahlgesetz</w:t>
      </w:r>
    </w:p>
    <w:p>
      <w:r>
        <w:rPr>
          <w:color w:val="555555"/>
          <w:sz w:val="18"/>
        </w:rPr>
        <w:t xml:space="preserve">Stand: 12.08.2020 (konsolidierte Textfassung, kein amtliches Inkrafttretensdatum)</w:t>
      </w:r>
    </w:p>
    <w:p>
      <w:r>
        <w:t xml:space="preserve">(1) Das Bundesamt für die Sicherheit der nuklearen Entsorgung prüft den Vorschlag des Vorhabenträgers. Will das Bundesamt für die Sicherheit der nuklearen Entsorgung von dem Vorschlag des Vorhabenträgers abweichen, hat es ihm zuvor Gelegenheit zur Stellungnahme zu geben.</w:t>
      </w:r>
    </w:p>
    <w:p>
      <w:r>
        <w:t xml:space="preserve">(2) Das Bundesamt für die Sicherheit der nuklearen Entsorgung übermittelt dem Bundesministerium für Umwelt, Naturschutz und nukleare Sicherheit den Vorschlag des Vorhabenträgers gemäß § 14 Absatz 2, die darauf bezogenen Ergebnisse des Beteiligungsverfahrens einschließlich der Beratungsergebnisse des Nationalen Begleitgremiums und eine begründete Empfehlung zum Vorschlag des Vorhabenträgers. Die Bundesregierung unterrichtet den Deutschen Bundestag und den Bundesrat über die Standortregionen, die übertägig erkundet werden sollen, und legt insbesondere die Unterlagen nach Satz 1 vor.</w:t>
      </w:r>
    </w:p>
    <w:p>
      <w:r>
        <w:t xml:space="preserve">(3) Die übertägig zu erkundenden Standortregionen und das weitere Verfahren mit den Gebieten, zu denen keine hinreichenden Informationen für die Anwendung der Kriterien nach den §§ 22 bis 24 vorliegen, werden durch Bundesgesetz bestimmt.</w:t>
      </w:r>
    </w:p>
    <w:p>
      <w:r>
        <w:t xml:space="preserve">(4) Das Bundesamt für die Sicherheit der nuklearen Entsorgung prüft die standortbezogenen Erkundungsprogramme zur übertägigen Erkundung für die durch Bundesgesetz ausgewählten Standortregionen, legt diese fest und veröffentlicht sie sowie Änderungen im Bundesanzeiger.</w:t>
      </w:r>
    </w:p>
    <w:p>
      <w:r>
        <w:rPr>
          <w:color w:val="555555"/>
          <w:sz w:val="17"/>
        </w:rPr>
        <w:t xml:space="preserve">Zitiervorschlag: § 15 StandAG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https://recht.nulegal.eu/gesetze/StandAG%202017/15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