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StabiRatG — Stellungnahme zur Festlegung des Nettoausgabenpfades und Überwachung der Einhaltung des im mittelfristigen finanzpolitisch-strukturellen Plan festgelegten Nettoausgabenpfades</w:t>
      </w:r>
    </w:p>
    <w:p>
      <w:r>
        <w:rPr>
          <w:color w:val="555555"/>
          <w:sz w:val="18"/>
        </w:rPr>
        <w:t xml:space="preserve">Stabilitätsratsgesetz</w:t>
      </w:r>
    </w:p>
    <w:p>
      <w:r>
        <w:rPr>
          <w:color w:val="555555"/>
          <w:sz w:val="18"/>
        </w:rPr>
        <w:t xml:space="preserve">Stand: 24.10.2025 (konsolidierte Textfassung, kein amtliches Inkrafttretensdatum)</w:t>
      </w:r>
    </w:p>
    <w:p>
      <w:r>
        <w:t xml:space="preserve">(1) Der Stabilitätsrat gibt vor Einreichung des mittelfristigen finanzpolitisch-strukturellen Plans durch die Bundesregierung eine Stellungnahme zu dem im mittelfristigen finanzpolitisch-strukturellen Plan festzulegenden Nettoausgabenpfad ab.</w:t>
      </w:r>
    </w:p>
    <w:p>
      <w:r>
        <w:t xml:space="preserve">(2) Der Stabilitätsrat überprüft zweimal jährlich die Einhaltung des im mittelfristigen finanzpolitisch-strukturellen Plan festgelegten Nettoausgabenpfades. Dies erfolgt auf Grundlage einer Projektion des gesamtstaatlichen Finanzierungssaldos, des gesamtstaatlichen Schuldenstandes sowie der Entwicklung der gesamtstaatlichen Nettoausgaben. Die zugrunde liegende Projektion umfasst einmal das laufende Jahr und einmal das laufende Jahr sowie, bei Vorliegen einer entsprechenden Finanzplanung des Bundes, die verbleibenden Jahre der Planungsperiode des mittelfristigen finanzpolitisch-strukturellen Plans, mindestens aber die drei folgenden Jahre. Zu berücksichtigen sind dabei zulässige Abweichungen gemäß der Artikel 25 und 26 der Verordnung (EU) 2024/1263 sowie gemäß Artikel 2 der Verordnung (EG) Nr. 1467/97.</w:t>
      </w:r>
    </w:p>
    <w:p>
      <w:r>
        <w:t xml:space="preserve">(3) Ergibt die Überprüfung, dass der im mittelfristigen finanzpolitisch-strukturellen Plan festgelegte Nettoausgabenpfad überschritten wird und keine zulässige Abweichung gemäß der Artikel 25 und 26 der Verordnung (EU) 2024/1263 sowie gemäß Artikel 2 der Verordnung (EG) Nr. 1467/97 vorliegt, empfiehlt der Stabilitätsrat Maßnahmen, die geeignet sind, die Überschreitung des festgelegten Nettoausgabenpfades zu beseitigen. Zu berücksichtigen sind dabei die Empfehlungen des Rates gemäß Artikel 4 der Verordnung (EU) 2024/1263. Die vom Stabilitätsrat beschlossenen Empfehlungen werden der Bundesregierung und den Landesregierungen zur Weiterleitung an die jeweiligen Parlamente zugeleitet.</w:t>
      </w:r>
    </w:p>
    <w:p>
      <w:r>
        <w:t xml:space="preserve">(4) Falls kein Beschluss des Stabilitätsrates über eine Empfehlung nach Absatz 3 zustande kommt, leiten die Vorsitzenden des Stabilitätsrates der Bundesregierung und den Landesregierungen zur Weiterleitung an die jeweiligen Parlamente einen Bericht zu, in dem das Ergebnis der Überprüfung und die vom Stabilitätsrat erörterten Maßnahmen darzulegen sind.</w:t>
      </w:r>
    </w:p>
    <w:p>
      <w:r>
        <w:rPr>
          <w:color w:val="555555"/>
          <w:sz w:val="17"/>
        </w:rPr>
        <w:t xml:space="preserve">Zitiervorschlag: § 7 StabiRatG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https://recht.nulegal.eu/gesetze/StabiRatG/7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