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StabiRatG — Prüfung einer drohenden Haushaltsnotlage</w:t>
      </w:r>
    </w:p>
    <w:p>
      <w:r>
        <w:rPr>
          <w:color w:val="555555"/>
          <w:sz w:val="18"/>
        </w:rPr>
        <w:t xml:space="preserve">Stabilitätsratsgesetz</w:t>
      </w:r>
    </w:p>
    <w:p>
      <w:r>
        <w:rPr>
          <w:color w:val="555555"/>
          <w:sz w:val="18"/>
        </w:rPr>
        <w:t xml:space="preserve">Stand: 24.10.2025 (konsolidierte Textfassung, kein amtliches Inkrafttretensdatum)</w:t>
      </w:r>
    </w:p>
    <w:p>
      <w:r>
        <w:t xml:space="preserve">(1) Der Stabilitätsrat beschließt für die einzelnen Kennziffern nach § 3 Absatz 1 Schwellenwerte, deren Nichteinhaltung auf eine drohende Haushaltsnotlage hinweisen kann. Für den Bund sind gegenüber den Ländern abweichende Schwellenwerte festzulegen.</w:t>
      </w:r>
    </w:p>
    <w:p>
      <w:r>
        <w:t xml:space="preserve">(2) Der Stabilitätsrat leitet eine Prüfung ein, ob beim Bund oder in einem bestimmten Land eine Haushaltsnotlage droht, wenn</w:t>
      </w:r>
    </w:p>
    <w:p>
      <w:pPr>
        <w:ind w:left="420"/>
      </w:pPr>
      <w:r>
        <w:t xml:space="preserve">1. der Bund oder ein Land im Rahmen der allgemeinen Haushaltsüberwachung darauf hinweist, dass für den von ihm zu verantwortenden Haushalt eine Notlage droht, oder</w:t>
      </w:r>
    </w:p>
    <w:p>
      <w:pPr>
        <w:ind w:left="420"/>
      </w:pPr>
      <w:r>
        <w:t xml:space="preserve">2. der Bund oder ein Land bei der Mehrzahl der Kennziffern nach § 3 Absatz 1 die Schwellenwerte nach Absatz 1 nicht einhält oder</w:t>
      </w:r>
    </w:p>
    <w:p>
      <w:pPr>
        <w:ind w:left="420"/>
      </w:pPr>
      <w:r>
        <w:t xml:space="preserve">3. für den Bund oder ein Land die Projektion nach § 3 Absatz 1 eine entsprechende Entwicklung ergibt. In diesem Fall kann von einer Prüfung abgesehen werden, wenn die Ergebnisse der Projektion bereits Gegenstand einer Prüfung waren und sich danach nicht wesentlich geändert haben.</w:t>
      </w:r>
    </w:p>
    <w:p>
      <w:r>
        <w:t xml:space="preserve">(3) In die Prüfung werden alle relevanten Bereiche des betroffenen Haushalts umfassend einbezogen. Der Bund oder das Land ist verpflichtet, die für diese Prüfung erforderlichen Auskünfte zu erteilen.</w:t>
      </w:r>
    </w:p>
    <w:p>
      <w:r>
        <w:t xml:space="preserve">(4) Der Stabilitätsrat beschließt auf der Grundlage der Ergebnisse der Prüfung nach Absatz 3, ob im Bund oder in dem betreffenden Land eine Haushaltsnotlage droht.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4 StabiRatG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https://recht.nulegal.eu/gesetze/StabiRatG/4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