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StabG</w:t>
      </w:r>
    </w:p>
    <w:p>
      <w:r>
        <w:rPr>
          <w:color w:val="555555"/>
          <w:sz w:val="18"/>
        </w:rPr>
        <w:t xml:space="preserve">Gesetz zur Förderung der Stabilität und des Wachstums der 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Bundesregierung wird ein Konjunkturrat für die öffentliche Hand gebildet. Dem Rat gehören an:</w:t>
      </w:r>
    </w:p>
    <w:p>
      <w:pPr>
        <w:ind w:left="420"/>
      </w:pPr>
      <w:r>
        <w:t xml:space="preserve">1. die Bundesminister für Wirtschaft und Energie und der Finanzen,</w:t>
      </w:r>
    </w:p>
    <w:p>
      <w:pPr>
        <w:ind w:left="420"/>
      </w:pPr>
      <w:r>
        <w:t xml:space="preserve">2. je ein Vertreter eines jeden Landes,</w:t>
      </w:r>
    </w:p>
    <w:p>
      <w:pPr>
        <w:ind w:left="420"/>
      </w:pPr>
      <w:r>
        <w:t xml:space="preserve">3. vier Vertreter der Gemeinden und der Gemeindeverbände, die vom Bundesrat auf Vorschlag der kommunalen Spitzenverbände bestimmt werden.</w:t>
      </w:r>
    </w:p>
    <w:p>
      <w:r>
        <w:t xml:space="preserve">Den Vorsitz im Konjunkturrat führt der Bundesminister für Wirtschaft und Energie.</w:t>
      </w:r>
    </w:p>
    <w:p>
      <w:r>
        <w:t xml:space="preserve">(2) Der Konjunkturrat berät nach einer vom Bundesministerium für Wirtschaft und Energie zu erlassenden Geschäftsordnung in regelmäßigen Abständen:</w:t>
      </w:r>
    </w:p>
    <w:p>
      <w:pPr>
        <w:ind w:left="420"/>
      </w:pPr>
      <w:r>
        <w:t xml:space="preserve">1. alle zur Erreichung der Ziele dieses Gesetzes erforderlichen konjunkturpolitischen Maßnahmen;</w:t>
      </w:r>
    </w:p>
    <w:p>
      <w:pPr>
        <w:ind w:left="420"/>
      </w:pPr>
      <w:r>
        <w:t xml:space="preserve">2. die Möglichkeiten der Deckung des Kreditbedarfs der öffentlichen Haushalte.</w:t>
      </w:r>
    </w:p>
    <w:p>
      <w:r>
        <w:t xml:space="preserve">Der Konjunkturrat ist insbesondere vor allen Maßnahmen nach den §§ 15, 19 und 20 zu hören.</w:t>
      </w:r>
    </w:p>
    <w:p>
      <w:r>
        <w:t xml:space="preserve">(3) Der Konjunkturrat bildet einen besonderen Ausschuß für Kreditfragen der öffentlichen Hand, der unter Vorsitz des Bundesministers der Finanzen nach einer von diesem zu erlassenden Geschäftsordnung berät.</w:t>
      </w:r>
    </w:p>
    <w:p>
      <w:r>
        <w:t xml:space="preserve">(4) Die Bundesbank hat das Recht, an den Beratungen des Konjunkturrates teilzunehmen.</w:t>
      </w:r>
    </w:p>
    <w:p>
      <w:r>
        <w:rPr>
          <w:color w:val="555555"/>
          <w:sz w:val="17"/>
        </w:rPr>
        <w:t xml:space="preserve">Zitiervorschlag: § 18 StabG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