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Staatsschuldbuchgesetz (Bayern) — In-Kraft-Treten</w:t>
      </w:r>
    </w:p>
    <w:p>
      <w:r>
        <w:rPr>
          <w:color w:val="555555"/>
          <w:sz w:val="18"/>
        </w:rPr>
        <w:t xml:space="preserve">Gesetz über das Staatsschuldbuch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1955 in Kraft.</w:t>
      </w:r>
    </w:p>
    <w:p>
      <w:r>
        <w:t xml:space="preserve">[Amtl. Anm.:] Diese Vorschrift betrifft das In-Kraft-Treten des Gesetzes in der ursprünglichen Fassung vom 8. November 1954 (GVBl S. 291). Der Zeitpunkt des In-Kraft-Tretens der späteren Änderung ergibt sich aus dem Änderungsgesetz.</w:t>
      </w:r>
    </w:p>
    <w:p>
      <w:r>
        <w:rPr>
          <w:color w:val="555555"/>
          <w:sz w:val="17"/>
        </w:rPr>
        <w:t xml:space="preserve">Zitiervorschlag: Art 5 Staatsschuldbuchgesetz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https://recht.nulegal.eu/gesetze/Staatsschuldbuchgesetz/5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