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Staatsschuldbuchgesetz (Bayern) — Anwendung des Bundesschuldenwesengesetzes</w:t>
      </w:r>
    </w:p>
    <w:p>
      <w:r>
        <w:rPr>
          <w:color w:val="555555"/>
          <w:sz w:val="18"/>
        </w:rPr>
        <w:t xml:space="preserve">Gesetz über das Staatsschuldbuch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das Staatsschuldbuch sind die Vorschriften der §§ 6 bis 8 Bundesschuldenwesengesetz (BSchuWG) vom 12. Juli 2006 (BGBl I S. 1466) in der jeweils geltenden Fassung sinngemäß anzuwenden, soweit in diesem Gesetz oder in den jeweiligen Emissionsbedingungen des Freistaates Bayern nicht etwas anderes bestimmt ist.</w:t>
      </w:r>
    </w:p>
    <w:p>
      <w:r>
        <w:t xml:space="preserve">(2) Bei Anwendung der in Abs. 1 genannten Vorschriften treten an die Stelle</w:t>
      </w:r>
    </w:p>
    <w:p>
      <w:r>
        <w:t xml:space="preserve">des Bundes</w:t>
      </w:r>
    </w:p>
    <w:p>
      <w:r>
        <w:t xml:space="preserve">der Freistaat Bayern</w:t>
      </w:r>
    </w:p>
    <w:p>
      <w:r>
        <w:t xml:space="preserve">des Bundesministeriums</w:t>
      </w:r>
    </w:p>
    <w:p>
      <w:r>
        <w:t xml:space="preserve">das Staatsministerium</w:t>
      </w:r>
    </w:p>
    <w:p>
      <w:r>
        <w:t xml:space="preserve">des Bundesschuldbuchs</w:t>
      </w:r>
    </w:p>
    <w:p>
      <w:r>
        <w:t xml:space="preserve">das Schuldbuch des Freistaates Bayern</w:t>
      </w:r>
    </w:p>
    <w:p>
      <w:r>
        <w:t xml:space="preserve">der Bundeswertpapiere</w:t>
      </w:r>
    </w:p>
    <w:p>
      <w:r>
        <w:t xml:space="preserve">die Emissionen des Freistaates Bayern.</w:t>
      </w:r>
    </w:p>
    <w:p>
      <w:r>
        <w:t xml:space="preserve">(3) Für Schuldbucheintragungen können Gebühren nach Maßgabe einer vom Staatsministerium zu erlassenden Gebührenordnung erhoben werden.</w:t>
      </w:r>
    </w:p>
    <w:p>
      <w:r>
        <w:rPr>
          <w:color w:val="555555"/>
          <w:sz w:val="17"/>
        </w:rPr>
        <w:t xml:space="preserve">Zitiervorschlag: Art 3 Staatsschuldbuchgesetz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https://recht.nulegal.eu/gesetze/Staatsschuldbuchgesetz/3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