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StaRUG — Bestellung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Die Bestellung des Sanierungsmoderators erfolgt für einen Zeitraum von bis zu drei Monaten. Auf Antrag des Moderators, welcher der Zustimmung des Schuldners und der in die Verhandlungen einbezogenen Gläubiger bedarf, kann der Bestellungszeitraum um bis zu drei weitere Monate verlängert werden. Wird innerhalb dieses Zeitraums die Bestätigung eines Sanierungsvergleichs nach § 97 beantragt, verlängert sich die Bestellung bis zur Entscheidung über die Bestätigung des Vergleichs.</w:t>
      </w:r>
    </w:p>
    <w:p>
      <w:r>
        <w:t xml:space="preserve">(2) Die Bestellung wird nicht öffentlich bekannt gemacht.</w:t>
      </w:r>
    </w:p>
    <w:p>
      <w:r>
        <w:rPr>
          <w:color w:val="555555"/>
          <w:sz w:val="17"/>
        </w:rPr>
        <w:t xml:space="preserve">Zitiervorschlag: § 95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