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StaRUG — Restrukturierungsforum; Verordnungsermächtigung</w:t>
      </w:r>
    </w:p>
    <w:p>
      <w:r>
        <w:rPr>
          <w:color w:val="555555"/>
          <w:sz w:val="18"/>
        </w:rPr>
        <w:t xml:space="preserve">Unternehmensstabilisierungs- und -restrukturierungsgesetz</w:t>
      </w:r>
    </w:p>
    <w:p>
      <w:r>
        <w:rPr>
          <w:color w:val="555555"/>
          <w:sz w:val="18"/>
        </w:rPr>
        <w:t xml:space="preserve">Stand: 17.07.2022 (konsolidierte Textfassung, kein amtliches Inkrafttretensdatum)</w:t>
      </w:r>
    </w:p>
    <w:p>
      <w:r>
        <w:t xml:space="preserve">(1) Planbetroffene können im Restrukturierungsforum des Bundesanzeigers andere Planbetroffene auffordern, das Stimmrecht im Rahmen einer Planabstimmung in bestimmter Weise auszuüben, eine Stimmrechtsvollmacht zu erteilen oder einen Vorschlag zur Änderung des vorgelegten Restrukturierungsplans zu unterstützen.</w:t>
      </w:r>
    </w:p>
    <w:p>
      <w:r>
        <w:t xml:space="preserve">(2) Die Aufforderung hat die folgenden Angaben zu enthalten:</w:t>
      </w:r>
    </w:p>
    <w:p>
      <w:pPr>
        <w:ind w:left="420"/>
      </w:pPr>
      <w:r>
        <w:t xml:space="preserve">1. den Namen und eine Anschrift des Planbetroffenen,</w:t>
      </w:r>
    </w:p>
    <w:p>
      <w:pPr>
        <w:ind w:left="420"/>
      </w:pPr>
      <w:r>
        <w:t xml:space="preserve">2. den Schuldner,</w:t>
      </w:r>
    </w:p>
    <w:p>
      <w:pPr>
        <w:ind w:left="420"/>
      </w:pPr>
      <w:r>
        <w:t xml:space="preserve">3. das Restrukturierungsgericht und das Aktenzeichen der Restrukturierungssache,</w:t>
      </w:r>
    </w:p>
    <w:p>
      <w:pPr>
        <w:ind w:left="420"/>
      </w:pPr>
      <w:r>
        <w:t xml:space="preserve">4. den Vorschlag für die Stimmrechtsausübung, für die Stimmrechtsvollmacht oder zur Änderung des Plans und</w:t>
      </w:r>
    </w:p>
    <w:p>
      <w:pPr>
        <w:ind w:left="420"/>
      </w:pPr>
      <w:r>
        <w:t xml:space="preserve">5. den Tag der Versammlung der Planbetroffenen oder des Fristablaufs zur Annahme des Planangebots.</w:t>
      </w:r>
    </w:p>
    <w:p>
      <w:r>
        <w:t xml:space="preserve">(3) Die Aufforderung kann auf eine Begründung auf der Internetseite des Auffordernden und deren elektronische Adresse hinweisen.</w:t>
      </w:r>
    </w:p>
    <w:p>
      <w:r>
        <w:t xml:space="preserve">(4) Der Schuldner kann im Restrukturierungsforum des Bundesanzeigers auf eine Stellungnahme zu der Aufforderung auf seiner Internetseite hinweisen.</w:t>
      </w:r>
    </w:p>
    <w:p>
      <w:r>
        <w:t xml:space="preserve">(5) Das Bundesministerium der Justiz und für Verbraucherschutz wird ermächtigt, durch Rechtsverordnung, die nicht der Zustimmung des Bundesrates bedarf, die äußere Gestaltung des Restrukturierungsforums und weitere Einzelheiten insbesondere zu der Aufforderung, dem Hinweis, den Entgelten, zu Löschungsfristen, zum Löschungsanspruch, zu Missbrauchsfällen und zur Einsichtnahme zu regeln.</w:t>
      </w:r>
    </w:p>
    <w:p>
      <w:r>
        <w:rPr>
          <w:color w:val="555555"/>
          <w:sz w:val="17"/>
        </w:rPr>
        <w:t xml:space="preserve">Zitiervorschlag: § 87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