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StaRUG — Streitige Forderungen und Ausfallforderungen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Streitige Restrukturierungsforderungen unterliegen der auf sie anwendbaren Regelung des Restrukturierungsplans in der Höhe, in der sie später festgestellt sind, nicht aber über den Betrag hinaus, der dem Plan zugrunde gelegt wurde.</w:t>
      </w:r>
    </w:p>
    <w:p>
      <w:r>
        <w:t xml:space="preserve">(2) Ist eine Restrukturierungsforderung im Abstimmungsverfahren bestritten worden oder steht die Höhe der Ausfallforderung des Inhabers einer Absonderungsanwartschaft noch nicht fest, so ist ein Rückstand mit der Erfüllung des Restrukturierungsplans im Sinne des § 69 Absatz 1 nicht anzunehmen, wenn der Schuldner die Forderung bis zur endgültigen Feststellung in der Höhe berücksichtigt, die der Entscheidung über das Stimmrecht bei der Abstimmung über den Plan entspricht. Ist keine Entscheidung des Restrukturierungsgerichts über das Stimmrecht getroffen worden, so hat das Restrukturierungsgericht auf Antrag des Schuldners oder des Gläubigers nachträglich festzustellen, in welchem Ausmaß der Schuldner die Forderung vorläufig zu berücksichtigen hat.</w:t>
      </w:r>
    </w:p>
    <w:p>
      <w:r>
        <w:t xml:space="preserve">(3) Ergibt die endgültige Feststellung der Forderung, dass der Schuldner zu wenig gezahlt hat, so hat er das Fehlende nachzuzahlen. Ein erheblicher Rückstand mit der Erfüllung des Restrukturierungsplans ist erst anzunehmen, wenn der Schuldner das Fehlende nicht nachzahlt, obwohl der Gläubiger ihn schriftlich gemahnt und ihm dabei eine mindestens zweiwöchige Nachfrist gesetzt hat.</w:t>
      </w:r>
    </w:p>
    <w:p>
      <w:r>
        <w:t xml:space="preserve">(4) Ergibt die endgültige Feststellung der Forderung, dass der Schuldner zu viel gezahlt hat, so kann er den Mehrbetrag nur insoweit zurückfordern, als dieser auch den nicht fälligen Teil der Forderung übersteigt, die dem Gläubiger nach dem Restrukturierungsplan zusteht.</w:t>
      </w:r>
    </w:p>
    <w:p>
      <w:r>
        <w:rPr>
          <w:color w:val="555555"/>
          <w:sz w:val="17"/>
        </w:rPr>
        <w:t xml:space="preserve">Zitiervorschlag: § 70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