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StaRUG — Gruppen-Gerichtsstand</w:t>
      </w:r>
    </w:p>
    <w:p>
      <w:r>
        <w:rPr>
          <w:color w:val="555555"/>
          <w:sz w:val="18"/>
        </w:rPr>
        <w:t xml:space="preserve">Unternehmensstabilisierungs- und -restrukturierungsgesetz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Auf Antrag eines Schuldners, der einer Unternehmensgruppe im Sinne des § 3e der Insolvenzordnung angehört (gruppenangehöriger Schuldner), erklärt sich das angerufene Restrukturierungsgericht für Restrukturierungssachen anderer gruppenangehöriger Schuldner (Gruppen-Folgeverfahren) für zuständig, wenn dieser Schuldner einen zulässigen Antrag in der Restrukturierungssache gestellt hat und er nicht offensichtlich von untergeordneter Bedeutung für die gesamte Unternehmensgruppe ist.</w:t>
      </w:r>
    </w:p>
    <w:p>
      <w:r>
        <w:t xml:space="preserve">(2) § 3a Absatz 1 Satz 2 bis 4, Absatz 2, die §§ 3b, 3c Absatz 1, § 3d Absatz 1 Satz 1, Absatz 2 Satz 1 und § 13a der Insolvenzordnung gelten entsprechend.</w:t>
      </w:r>
    </w:p>
    <w:p>
      <w:r>
        <w:t xml:space="preserve">(3) Auf Antrag des Schuldners erklärt sich unter den Voraussetzungen des Absatzes 1 das für Gruppen-Folgeverfahren in Restrukturierungssachen zuständige Gericht als Insolvenzgericht auch für Gruppen-Folgeverfahren in Insolvenzsachen nach § 3a Absatz 1 der Insolvenzordnung für zuständig.</w:t>
      </w:r>
    </w:p>
    <w:p>
      <w:r>
        <w:rPr>
          <w:color w:val="555555"/>
          <w:sz w:val="17"/>
        </w:rPr>
        <w:t xml:space="preserve">Zitiervorschlag: § 37 StaRUG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https://recht.nulegal.eu/gesetze/StaRUG/37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