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StaRUG — Durchbrechung der absoluten Priorität</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Der angemessenen Beteiligung einer Gruppe von planbetroffenen Gläubigern am Planwert steht es nicht entgegen, wenn eine von § 27 Absatz 1 Nummer 3 abweichende Regelung nach der Art der zu bewältigenden wirtschaftlichen Schwierigkeiten und nach den Umständen sachgerecht ist. Eine von § 27 Absatz 1 Nummer 3 abweichende Regelung ist nicht sachgerecht, wenn auf die überstimmte Gruppe mehr als die Hälfte der Stimmrechte der Gläubiger der betroffenen Rangklasse entfällt.</w:t>
      </w:r>
    </w:p>
    <w:p>
      <w:r>
        <w:t xml:space="preserve">(2) Einer angemessenen Beteiligung einer Gruppe von planbetroffenen Gläubigern am Planwert steht es nicht entgegen, wenn der Schuldner oder eine an dem Schuldner beteiligte Person entgegen § 27 Absatz 1 Nummer 2 am Unternehmensvermögen beteiligt bleibt, sofern</w:t>
      </w:r>
    </w:p>
    <w:p>
      <w:pPr>
        <w:ind w:left="420"/>
      </w:pPr>
      <w:r>
        <w:t xml:space="preserve">1. die Mitwirkung des Schuldners oder der an dem Schuldner beteiligten Person an der Fortführung des Unternehmens infolge besonderer, in seiner Person liegender Umstände unerlässlich ist, um den Planwert zu verwirklichen, und sich der Schuldner oder die an dem Schuldner beteiligte Person im Plan zu der erforderlichen Mitwirkung sowie zur Übertragung der wirtschaftlichen Werte für den Fall verpflichtet, dass seine Mitwirkung aus von ihm zu vertretenden Gründen vor dem Ablauf von fünf Jahren oder einer kürzeren, für den Planvollzug vorgesehenen Frist endet oder</w:t>
      </w:r>
    </w:p>
    <w:p>
      <w:pPr>
        <w:ind w:left="420"/>
      </w:pPr>
      <w:r>
        <w:t xml:space="preserve">2. die Eingriffe in die Rechte der Gläubiger geringfügig sind, insbesondere, weil die Rechte nicht gekürzt werden und deren Fälligkeiten um nicht mehr als 18 Monate verschoben werden.</w:t>
      </w:r>
    </w:p>
    <w:p>
      <w:r>
        <w:rPr>
          <w:color w:val="555555"/>
          <w:sz w:val="17"/>
        </w:rPr>
        <w:t xml:space="preserve">Zitiervorschlag: § 28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