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StaRUG — Planangebot</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Das an die Planbetroffenen gerichtete Angebot des Schuldners, den Restrukturierungsplan anzunehmen (Planangebot), hat den deutlichen Hinweis darauf zu enthalten, dass der Plan im Fall seiner mehrheitlichen Annahme und gerichtlichen Bestätigung auch gegenüber Planbetroffenen wirksam wird, die das Angebot nicht annehmen. Dem Planangebot ist der vollständige Restrukturierungsplan nebst Anlagen sowie eine Darstellung der bereits angefallenen und der noch zu erwartenden Kosten des Restrukturierungsverfahrens einschließlich der Vergütung des Restrukturierungsbeauftragten beizufügen.</w:t>
      </w:r>
    </w:p>
    <w:p>
      <w:r>
        <w:t xml:space="preserve">(2) Aus dem Planangebot muss hervorgehen, mit welchen Forderungen oder Rechten der jeweilige Planbetroffene in den Restrukturierungsplan einbezogen ist, welchen Gruppen der Planbetroffene zugeordnet ist und welche Stimmrechte die ihm zustehenden Forderungen und Rechte gewähren.</w:t>
      </w:r>
    </w:p>
    <w:p>
      <w:r>
        <w:t xml:space="preserve">(3) Hat der Schuldner vor Abgabe des Planangebots nicht allen Planbetroffenen Gelegenheit zur gemeinschaftlichen Erörterung des Plans oder des Restrukturierungskonzepts gegeben, das durch den Plan umgesetzt werden soll, hat das Planangebot den Hinweis darauf zu enthalten, dass auf Verlangen eines Planbetroffenen oder mehrerer Planbetroffener eine Versammlung der Planbetroffenen zwecks Erörterung des Plans abgehalten wird.</w:t>
      </w:r>
    </w:p>
    <w:p>
      <w:r>
        <w:t xml:space="preserve">(4) Sofern im Verhältnis zu einzelnen Planbetroffenen nichts anderes vereinbart ist, unterliegt das Planangebot der Schriftform. Bestimmt der Schuldner im Planangebot keine andere Form, unterliegt auch die Planannahme der Schriftform.</w:t>
      </w:r>
    </w:p>
    <w:p>
      <w:r>
        <w:rPr>
          <w:color w:val="555555"/>
          <w:sz w:val="17"/>
        </w:rPr>
        <w:t xml:space="preserve">Zitiervorschlag: § 17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