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StZG — Bußgeldvorschriften</w:t>
      </w:r>
    </w:p>
    <w:p>
      <w:r>
        <w:rPr>
          <w:color w:val="555555"/>
          <w:sz w:val="18"/>
        </w:rPr>
        <w:t xml:space="preserve">Stammzellgesetz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6 Abs. 2 Satz 2 eine dort genannte Angabe nicht richtig oder nicht vollständig macht oder</w:t>
      </w:r>
    </w:p>
    <w:p>
      <w:pPr>
        <w:ind w:left="420"/>
      </w:pPr>
      <w:r>
        <w:t xml:space="preserve">2. entgegen § 12 Satz 1 eine Anzeige nicht, nicht richtig, nicht vollständig oder nicht rechtzeitig erstattet.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14 StZG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