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StZG — Zweck des Gesetzes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Zweck dieses Gesetzes ist es, im Hinblick auf die staatliche Verpflichtung, die Menschenwürde und das Recht auf Leben zu achten und zu schützen und die Freiheit der Forschung zu gewährleisten,</w:t>
      </w:r>
    </w:p>
    <w:p>
      <w:pPr>
        <w:ind w:left="420"/>
      </w:pPr>
      <w:r>
        <w:t xml:space="preserve">1. die Einfuhr und die Verwendung embryonaler Stammzellen grundsätzlich zu verbieten,</w:t>
      </w:r>
    </w:p>
    <w:p>
      <w:pPr>
        <w:ind w:left="420"/>
      </w:pPr>
      <w:r>
        <w:t xml:space="preserve">2. zu vermeiden, dass von Deutschland aus eine Gewinnung embryonaler Stammzellen oder eine Erzeugung von Embryonen zur Gewinnung embryonaler Stammzellen veranlasst wird, und</w:t>
      </w:r>
    </w:p>
    <w:p>
      <w:pPr>
        <w:ind w:left="420"/>
      </w:pPr>
      <w:r>
        <w:t xml:space="preserve">3. die Voraussetzungen zu bestimmen, unter denen die Einfuhr und die Verwendung embryonaler Stammzellen ausnahmsweise zu Forschungszwecken zugelassen sind.</w:t>
      </w:r>
    </w:p>
    <w:p>
      <w:r>
        <w:rPr>
          <w:color w:val="555555"/>
          <w:sz w:val="17"/>
        </w:rPr>
        <w:t xml:space="preserve">Zitiervorschlag: § 1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