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StWV (Brandenburg) — Zuständigkeit</w:t>
      </w:r>
    </w:p>
    <w:p>
      <w:r>
        <w:rPr>
          <w:color w:val="555555"/>
          <w:sz w:val="18"/>
        </w:rPr>
        <w:t xml:space="preserve">Studentenwerksverordnung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Studentenwerke sind für folgende Hochschulen zuständig:</w:t>
      </w:r>
    </w:p>
    <w:p>
      <w:r>
        <w:t xml:space="preserve">das Studentenwerk Potsdam für</w:t>
      </w:r>
    </w:p>
    <w:p>
      <w:r>
        <w:t xml:space="preserve">die Universität Potsdam,</w:t>
      </w:r>
    </w:p>
    <w:p>
      <w:r>
        <w:t xml:space="preserve">die Hochschule für Film und Fernsehen „Konrad-Wolf“ Potsdam Babelsberg,</w:t>
      </w:r>
    </w:p>
    <w:p>
      <w:r>
        <w:t xml:space="preserve">die Fachhochschule Brandenburg,</w:t>
      </w:r>
    </w:p>
    <w:p>
      <w:r>
        <w:t xml:space="preserve">die Fachhochschule Potsdam und</w:t>
      </w:r>
    </w:p>
    <w:p>
      <w:r>
        <w:t xml:space="preserve">die Technische Hochschule Wildau (FH);</w:t>
      </w:r>
    </w:p>
    <w:p>
      <w:r>
        <w:t xml:space="preserve">das Studentenwerk Frankfurt (Oder) für</w:t>
      </w:r>
    </w:p>
    <w:p>
      <w:r>
        <w:t xml:space="preserve">die Stiftung Europa-Universität Viadrina Frankfurt (Oder),</w:t>
      </w:r>
    </w:p>
    <w:p>
      <w:r>
        <w:t xml:space="preserve">die Hochschule für nachhaltige Entwicklung Eberswalde (FH),</w:t>
      </w:r>
    </w:p>
    <w:p>
      <w:r>
        <w:t xml:space="preserve">die Brandenburgische Technische Universität Cottbus-Senftenberg.</w:t>
      </w:r>
    </w:p>
    <w:p>
      <w:r>
        <w:rPr>
          <w:color w:val="555555"/>
          <w:sz w:val="17"/>
        </w:rPr>
        <w:t xml:space="preserve">Zitiervorschlag: § 1 StWV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https://recht.nulegal.eu/gesetze/StWV/1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