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StVollzG — Durchsuchung</w:t>
      </w:r>
    </w:p>
    <w:p>
      <w:r>
        <w:rPr>
          <w:color w:val="555555"/>
          <w:sz w:val="18"/>
        </w:rPr>
        <w:t xml:space="preserve">Strafvollzugsgesetz</w:t>
      </w:r>
    </w:p>
    <w:p>
      <w:r>
        <w:rPr>
          <w:color w:val="555555"/>
          <w:sz w:val="18"/>
        </w:rPr>
        <w:t xml:space="preserve">Stand: 10.06.2019 (konsolidierte Textfassung, kein amtliches Inkrafttretensdatum)</w:t>
      </w:r>
    </w:p>
    <w:p>
      <w:r>
        <w:t xml:space="preserve">(1) Gefangene, ihre Sachen und die Hafträume dürfen durchsucht werden. Die Durchsuchung männlicher Gefangener darf nur von Männern, die Durchsuchung weiblicher Gefangener darf nur von Frauen vorgenommen werden. Das Schamgefühl ist zu schonen.</w:t>
      </w:r>
    </w:p>
    <w:p>
      <w:r>
        <w:t xml:space="preserve">(2) Nur bei Gefahr im Verzug oder auf Anordnung des Anstaltsleiters im Einzelfall ist es zulässig, eine mit einer Entkleidung verbundene körperliche Durchsuchung vorzunehmen. Sie darf bei männlichen Gefangenen nur in Gegenwart von Männern, bei weiblichen Gefangenen nur in Gegenwart von Frauen erfolgen. Sie ist in einem geschlossenen Raum durchzuführen. Andere Gefangene dürfen nicht anwesend sein.</w:t>
      </w:r>
    </w:p>
    <w:p>
      <w:r>
        <w:t xml:space="preserve">(3) Der Anstaltsleiter kann allgemein anordnen, daß Gefangene bei der Aufnahme, nach Kontakten mit Besuchern und nach jeder Abwesenheit von der Anstalt nach Absatz 2 zu durchsuchen sind.</w:t>
      </w:r>
    </w:p>
    <w:p>
      <w:r>
        <w:rPr>
          <w:color w:val="555555"/>
          <w:sz w:val="17"/>
        </w:rPr>
        <w:t xml:space="preserve">Zitiervorschlag: § 84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