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StVollzG — Zeitungen und Zeitschriften</w:t>
      </w:r>
    </w:p>
    <w:p>
      <w:r>
        <w:rPr>
          <w:color w:val="555555"/>
          <w:sz w:val="18"/>
        </w:rPr>
        <w:t xml:space="preserve">Strafvollzugsgesetz</w:t>
      </w:r>
    </w:p>
    <w:p>
      <w:r>
        <w:rPr>
          <w:color w:val="555555"/>
          <w:sz w:val="18"/>
        </w:rPr>
        <w:t xml:space="preserve">Stand: 10.06.2019 (konsolidierte Textfassung, kein amtliches Inkrafttretensdatum)</w:t>
      </w:r>
    </w:p>
    <w:p>
      <w:r>
        <w:t xml:space="preserve">(1) Der Gefangene darf Zeitungen und Zeitschriften in angemessenem Umfang durch Vermittlung der Anstalt beziehen.</w:t>
      </w:r>
    </w:p>
    <w:p>
      <w:r>
        <w:t xml:space="preserve">(2) Ausgeschlossen sind Zeitungen und Zeitschriften, deren Verbreitung mit Strafe oder Geldbuße bedroht ist. Einzelne Ausgaben oder Teile von Zeitungen oder Zeitschriften können dem Gefangenen vorenthalten werden, wenn sie das Ziel des Vollzuges oder die Sicherheit oder Ordnung der Anstalt erheblich gefährden würden.</w:t>
      </w:r>
    </w:p>
    <w:p>
      <w:r>
        <w:rPr>
          <w:color w:val="555555"/>
          <w:sz w:val="17"/>
        </w:rPr>
        <w:t xml:space="preserve">Zitiervorschlag: § 68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