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StVollzG — Behandlungsuntersuchung. Beteiligung des Gefangenen</w:t>
      </w:r>
    </w:p>
    <w:p>
      <w:r>
        <w:rPr>
          <w:color w:val="555555"/>
          <w:sz w:val="18"/>
        </w:rPr>
        <w:t xml:space="preserve">Strafvollzugsgesetz</w:t>
      </w:r>
    </w:p>
    <w:p>
      <w:r>
        <w:rPr>
          <w:color w:val="555555"/>
          <w:sz w:val="18"/>
        </w:rPr>
        <w:t xml:space="preserve">Stand: 10.06.2019 (konsolidierte Textfassung, kein amtliches Inkrafttretensdatum)</w:t>
      </w:r>
    </w:p>
    <w:p>
      <w:r>
        <w:t xml:space="preserve">(1) Nach dem Aufnahmeverfahren wird damit begonnen, die Persönlichkeit und die Lebensverhältnisse des Gefangenen zu erforschen. Hiervon kann abgesehen werden, wenn dies mit Rücksicht auf die Vollzugsdauer nicht geboten erscheint.</w:t>
      </w:r>
    </w:p>
    <w:p>
      <w:r>
        <w:t xml:space="preserve">(2) Die Untersuchung erstreckt sich auf die Umstände, deren Kenntnis für eine planvolle Behandlung des Gefangenen im Vollzug und für die Eingliederung nach seiner Entlassung notwendig ist. Bei Gefangenen, die wegen einer Straftat nach den §§ 174 bis 180 oder 182 des Strafgesetzbuches verurteilt worden sind, ist besonders gründlich zu prüfen, ob die Verlegung in eine sozialtherapeutische Anstalt angezeigt ist.</w:t>
      </w:r>
    </w:p>
    <w:p>
      <w:r>
        <w:t xml:space="preserve">(3) Die Planung der Behandlung wird mit dem Gefangenen erörtert.</w:t>
      </w:r>
    </w:p>
    <w:p>
      <w:r>
        <w:rPr>
          <w:color w:val="555555"/>
          <w:sz w:val="17"/>
        </w:rPr>
        <w:t xml:space="preserve">Zitiervorschlag: § 6 StVollzG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https://recht.nulegal.eu/gesetze/StVollzG/6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