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StVollzG — Krankenbehandlung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Gefangene haben Anspruch auf Krankenbehandlung, wenn sie notwendig ist, um eine Krankheit zu erkennen, zu heilen, ihre Verschlimmerung zu verhüten oder Krankheitsbeschwerden zu lindern. Die Krankenbehandlung umfaßt insbesondere</w:t>
      </w:r>
    </w:p>
    <w:p>
      <w:pPr>
        <w:ind w:left="420"/>
      </w:pPr>
      <w:r>
        <w:t xml:space="preserve">1. ärztliche Behandlung,</w:t>
      </w:r>
    </w:p>
    <w:p>
      <w:pPr>
        <w:ind w:left="420"/>
      </w:pPr>
      <w:r>
        <w:t xml:space="preserve">2. zahnärztliche Behandlung einschließlich der Versorgung mit Zahnersatz,</w:t>
      </w:r>
    </w:p>
    <w:p>
      <w:pPr>
        <w:ind w:left="420"/>
      </w:pPr>
      <w:r>
        <w:t xml:space="preserve">3. Versorgung mit Arznei-, Verband-, Heil- und Hilfsmitteln,</w:t>
      </w:r>
    </w:p>
    <w:p>
      <w:pPr>
        <w:ind w:left="420"/>
      </w:pPr>
      <w:r>
        <w:t xml:space="preserve">4. medizinische und ergänzende Leistungen zur Rehabilitation sowie Belastungserprobung und Arbeitstherapie, soweit die Belange des Vollzuges dem nicht entgegenstehen.</w:t>
      </w:r>
    </w:p>
    <w:p>
      <w:r>
        <w:rPr>
          <w:color w:val="555555"/>
          <w:sz w:val="17"/>
        </w:rPr>
        <w:t xml:space="preserve">Zitiervorschlag: § 58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