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StVollzG — Allgemeine Regeln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körperliche und geistige Gesundheit des Gefangenen ist zu sorgen. § 101 bleibt unberührt.</w:t>
      </w:r>
    </w:p>
    <w:p>
      <w:r>
        <w:t xml:space="preserve">(2) Der Gefangene hat die notwendigen Maßnahmen zum Gesundheitsschutz und zur Hygiene zu unterstützen.</w:t>
      </w:r>
    </w:p>
    <w:p>
      <w:r>
        <w:rPr>
          <w:color w:val="555555"/>
          <w:sz w:val="17"/>
        </w:rPr>
        <w:t xml:space="preserve">Zitiervorschlag: § 56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