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32 StVollzG — Ferngespräche und Telegramme</w:t>
      </w:r>
    </w:p>
    <w:p>
      <w:r>
        <w:rPr>
          <w:color w:val="555555"/>
          <w:sz w:val="18"/>
        </w:rPr>
        <w:t xml:space="preserve">Strafvollzugsgesetz</w:t>
      </w:r>
    </w:p>
    <w:p>
      <w:r>
        <w:rPr>
          <w:color w:val="555555"/>
          <w:sz w:val="18"/>
        </w:rPr>
        <w:t xml:space="preserve">Stand: 10.06.2019 (konsolidierte Textfassung, kein amtliches Inkrafttretensdatum)</w:t>
      </w:r>
    </w:p>
    <w:p>
      <w:r>
        <w:t xml:space="preserve">Dem Gefangenen kann gestattet werden, Ferngespräche zu führen oder Telegramme aufzugeben. Im übrigen gelten für Ferngespräche die Vorschriften über den Besuch und für Telegramme die Vorschriften über den Schriftwechsel entsprechend. Ist die Überwachung der fernmündlichen Unterhaltung erforderlich, ist die beabsichtigte Überwachung dem Gesprächspartner des Gefangenen unmittelbar nach Herstellung der Verbindung durch die Vollzugsbehörde oder den Gefangenen mitzuteilen. Der Gefangene ist rechtzeitig vor Beginn der fernmündlichen Unterhaltung über die beabsichtigte Überwachung und die Mitteilungspflicht nach Satz 3 zu unterrichten.</w:t>
      </w:r>
    </w:p>
    <w:p>
      <w:r>
        <w:rPr>
          <w:color w:val="555555"/>
          <w:sz w:val="17"/>
        </w:rPr>
        <w:t xml:space="preserve">Zitiervorschlag: § 32 StVollzG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https://recht.nulegal.eu/gesetze/StVollzG/32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