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StVollzG — Recht auf Besuch</w:t>
      </w:r>
    </w:p>
    <w:p>
      <w:r>
        <w:rPr>
          <w:color w:val="555555"/>
          <w:sz w:val="18"/>
        </w:rPr>
        <w:t xml:space="preserve">Strafvollzugsgesetz</w:t>
      </w:r>
    </w:p>
    <w:p>
      <w:r>
        <w:rPr>
          <w:color w:val="555555"/>
          <w:sz w:val="18"/>
        </w:rPr>
        <w:t xml:space="preserve">Stand: 10.06.2019 (konsolidierte Textfassung, kein amtliches Inkrafttretensdatum)</w:t>
      </w:r>
    </w:p>
    <w:p>
      <w:r>
        <w:t xml:space="preserve">(1) Der Gefangene darf regelmäßig Besuch empfangen. Die Gesamtdauer beträgt mindestens eine Stunde im Monat. Das Weitere regelt die Hausordnung.</w:t>
      </w:r>
    </w:p>
    <w:p>
      <w:r>
        <w:t xml:space="preserve">(2) Besuche sollen darüber hinaus zugelassen werden, wenn sie die Behandlung oder Eingliederung des Gefangenen fördern oder persönlichen, rechtlichen oder geschäftlichen Angelegenheiten dienen, die nicht vom Gefangenen schriftlich erledigt, durch Dritte wahrgenommen oder bis zur Entlassung des Gefangenen aufgeschoben werden können.</w:t>
      </w:r>
    </w:p>
    <w:p>
      <w:r>
        <w:t xml:space="preserve">(3) Aus Gründen der Sicherheit kann ein Besuch davon abhängig gemacht werden, daß sich der Besucher durchsuchen läßt.</w:t>
      </w:r>
    </w:p>
    <w:p>
      <w:r>
        <w:rPr>
          <w:color w:val="555555"/>
          <w:sz w:val="17"/>
        </w:rPr>
        <w:t xml:space="preserve">Zitiervorschlag: § 24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