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StVollzG — Entlassungszeitpunkt</w:t>
      </w:r>
    </w:p>
    <w:p>
      <w:r>
        <w:rPr>
          <w:color w:val="555555"/>
          <w:sz w:val="18"/>
        </w:rPr>
        <w:t xml:space="preserve">Strafvollzugsgesetz</w:t>
      </w:r>
    </w:p>
    <w:p>
      <w:r>
        <w:rPr>
          <w:color w:val="555555"/>
          <w:sz w:val="18"/>
        </w:rPr>
        <w:t xml:space="preserve">Stand: 10.06.2019 (konsolidierte Textfassung, kein amtliches Inkrafttretensdatum)</w:t>
      </w:r>
    </w:p>
    <w:p>
      <w:r>
        <w:t xml:space="preserve">(1) Der Gefangene soll am letzten Tag seiner Strafzeit möglichst frühzeitig, jedenfalls noch am Vormittag entlassen werden.</w:t>
      </w:r>
    </w:p>
    <w:p>
      <w:r>
        <w:t xml:space="preserve">(2) Fällt das Strafende auf einen Sonnabend oder Sonntag, einen gesetzlichen Feiertag, den ersten Werktag nach Ostern oder Pfingsten oder in die Zeit vom 22. Dezember bis zum 2. Januar, so kann der Gefangene an dem diesem Tag oder Zeitraum vorhergehenden Werktag entlassen werden, wenn dies nach der Länge der Strafzeit vertretbar ist und fürsorgerische Gründe nicht entgegenstehen.</w:t>
      </w:r>
    </w:p>
    <w:p>
      <w:r>
        <w:t xml:space="preserve">(3) Der Entlassungszeitpunkt kann bis zu zwei Tagen vorverlegt werden, wenn dringende Gründe dafür vorliegen, daß der Gefangene zu seiner Eingliederung hierauf angewiesen ist.</w:t>
      </w:r>
    </w:p>
    <w:p>
      <w:r>
        <w:rPr>
          <w:color w:val="555555"/>
          <w:sz w:val="17"/>
        </w:rPr>
        <w:t xml:space="preserve">Zitiervorschlag: § 16 StVollzG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https://recht.nulegal.eu/gesetze/StVollzG/16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