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StVollzG — Urlaub aus der Haft</w:t>
      </w:r>
    </w:p>
    <w:p>
      <w:r>
        <w:rPr>
          <w:color w:val="555555"/>
          <w:sz w:val="18"/>
        </w:rPr>
        <w:t xml:space="preserve">Strafvollzugsgesetz</w:t>
      </w:r>
    </w:p>
    <w:p>
      <w:r>
        <w:rPr>
          <w:color w:val="555555"/>
          <w:sz w:val="18"/>
        </w:rPr>
        <w:t xml:space="preserve">Stand: 10.06.2019 (konsolidierte Textfassung, kein amtliches Inkrafttretensdatum)</w:t>
      </w:r>
    </w:p>
    <w:p>
      <w:r>
        <w:t xml:space="preserve">(1) Ein Gefangener kann bis zu einundzwanzig Kalendertagen in einem Jahr aus der Haft beurlaubt werden. § 11 Abs. 2 gilt entsprechend.</w:t>
      </w:r>
    </w:p>
    <w:p>
      <w:r>
        <w:t xml:space="preserve">(2) Der Urlaub soll in der Regel erst gewährt werden, wenn der Gefangene sich mindestens sechs Monate im Strafvollzug befunden hat.</w:t>
      </w:r>
    </w:p>
    <w:p>
      <w:r>
        <w:t xml:space="preserve">(3) Ein zu lebenslanger Freiheitsstrafe verurteilter Gefangener kann beurlaubt werden, wenn er sich einschließlich einer vorhergehenden Untersuchungshaft oder einer anderen Freiheitsentziehung zehn Jahre im Vollzug befunden hat oder wenn er in den offenen Vollzug überwiesen ist.</w:t>
      </w:r>
    </w:p>
    <w:p>
      <w:r>
        <w:t xml:space="preserve">(4) Gefangenen, die sich für den offenen Vollzug eignen, aus besonderen Gründen aber in einer geschlossenen Anstalt untergebracht sind, kann nach den für den offenen Vollzug geltenden Vorschriften Urlaub erteilt werden.</w:t>
      </w:r>
    </w:p>
    <w:p>
      <w:r>
        <w:t xml:space="preserve">(5) Durch den Urlaub wird die Strafvollstreckung nicht unterbrochen.</w:t>
      </w:r>
    </w:p>
    <w:p>
      <w:r>
        <w:rPr>
          <w:color w:val="555555"/>
          <w:sz w:val="17"/>
        </w:rPr>
        <w:t xml:space="preserve">Zitiervorschlag: § 13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