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StVollzG — Beteiligte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Beteiligte des gerichtlichen Verfahrens sind</w:t>
      </w:r>
    </w:p>
    <w:p>
      <w:pPr>
        <w:ind w:left="420"/>
      </w:pPr>
      <w:r>
        <w:t xml:space="preserve">1. der Antragsteller,</w:t>
      </w:r>
    </w:p>
    <w:p>
      <w:pPr>
        <w:ind w:left="420"/>
      </w:pPr>
      <w:r>
        <w:t xml:space="preserve">2. die Vollzugsbehörde, die die angefochtene Maßnahme angeordnet oder die beantragte abgelehnt oder unterlassen hat.</w:t>
      </w:r>
    </w:p>
    <w:p>
      <w:r>
        <w:t xml:space="preserve">(2) In dem Verfahren vor dem Oberlandesgericht oder dem Bundesgerichtshof ist Beteiligte nach Absatz 1 Nr. 2 die zuständige Aufsichtsbehörde.</w:t>
      </w:r>
    </w:p>
    <w:p>
      <w:r>
        <w:rPr>
          <w:color w:val="555555"/>
          <w:sz w:val="17"/>
        </w:rPr>
        <w:t xml:space="preserve">Zitiervorschlag: § 111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https://recht.nulegal.eu/gesetze/StVollzG/111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