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StVollzG — Offener und geschlossener Vollzug</w:t>
      </w:r>
    </w:p>
    <w:p>
      <w:r>
        <w:rPr>
          <w:color w:val="555555"/>
          <w:sz w:val="18"/>
        </w:rPr>
        <w:t xml:space="preserve">Strafvollzugsgesetz</w:t>
      </w:r>
    </w:p>
    <w:p>
      <w:r>
        <w:rPr>
          <w:color w:val="555555"/>
          <w:sz w:val="18"/>
        </w:rPr>
        <w:t xml:space="preserve">Stand: 10.06.2019 (konsolidierte Textfassung, kein amtliches Inkrafttretensdatum)</w:t>
      </w:r>
    </w:p>
    <w:p>
      <w:r>
        <w:t xml:space="preserve">(1) Ein Gefangener soll mit seiner Zustimmung in einer Anstalt oder Abteilung des offenen Vollzuges untergebracht werden, wenn er den besonderen Anforderungen des offenen Vollzuges genügt und namentlich nicht zu befürchten ist, daß er sich dem Vollzug der Freiheitsstrafe entziehen oder die Möglichkeiten des offenen Vollzuges zu Straftaten mißbrauchen werde.</w:t>
      </w:r>
    </w:p>
    <w:p>
      <w:r>
        <w:t xml:space="preserve">(2) Im übrigen sind die Gefangenen im geschlossenen Vollzug unterzubringen. Ein Gefangener kann auch dann im geschlossenen Vollzug untergebracht oder dorthin zurückverlegt werden, wenn dies zu seiner Behandlung notwendig ist.</w:t>
      </w:r>
    </w:p>
    <w:p>
      <w:r>
        <w:rPr>
          <w:color w:val="555555"/>
          <w:sz w:val="17"/>
        </w:rPr>
        <w:t xml:space="preserve">Zitiervorschlag: § 10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