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StVollzG NRW (Nordrhein-Westfalen) — Mitwirkung und Motivierung, soziale Hilfe</w:t>
      </w:r>
    </w:p>
    <w:p>
      <w:r>
        <w:rPr>
          <w:color w:val="555555"/>
          <w:sz w:val="18"/>
        </w:rPr>
        <w:t xml:space="preserve">Strafvollzugsgesetz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Gefangene sollen an der Gestaltung der Behandlung und an der Erreichung des Vollzugsziels mitwirken; Art und Umfang der Behandlung werden ihnen erläutert. Die Bereitschaft der Gefangenen zur Mitwirkung an der Behandlung ist zu wecken und zu fördern. Sie sollen fortwährend an die gebotenen Behandlungsmaßnahmen herangeführt und während ihrer Durchführung begleitet und unterstützt werden.</w:t>
      </w:r>
    </w:p>
    <w:p>
      <w:r>
        <w:t xml:space="preserve">(2) Während des Vollzuges werden die Gefangenen in dem Bemühen unterstützt, ihre Rechte wahrzunehmen. Dazu gehört auch, sie in die Lage zu versetzen, ihr Wahlrecht ausüben zu können.</w:t>
      </w:r>
    </w:p>
    <w:p>
      <w:r>
        <w:t xml:space="preserve">(3) Die Gefangenen sollen befähigt werden, ihre Angelegenheiten eigenständig zu ordnen und zu regeln. Sie werden bei der Bewältigung ihrer persönlichen, wirtschaftlichen und sozialen Schwierigkeiten angeleitet und motiviert, angebotene Hilfe anzunehmen. Wege der Schuldenregulierung sollen aufgezeigt und vermittelt werden.</w:t>
      </w:r>
    </w:p>
    <w:p>
      <w:r>
        <w:t xml:space="preserve">(4) Die Gefangenen sind über die Auswirkungen der Inhaftierung auf die Sozialversicherung und die insoweit bestehenden Mitwirkungspflichten zu beraten. Die Beratung soll sich auch auf die Benennung der für Sozialleistungen zuständigen Stellen erstrecken.</w:t>
      </w:r>
    </w:p>
    <w:p>
      <w:r>
        <w:t xml:space="preserve">(5) Mit Gefangenen, gegen die eine Ersatzfreiheitsstrafe zu vollziehen ist, sind frühzeitig die Möglichkeiten einer Haftverkürzung zu erörtern. Sie sollen dabei insbesondere auf die Möglichkeit der Leistung von freier Arbeit nach § 29 Absatz 5 hingewiesen werden.</w:t>
      </w:r>
    </w:p>
    <w:p>
      <w:r>
        <w:rPr>
          <w:color w:val="555555"/>
          <w:sz w:val="17"/>
        </w:rPr>
        <w:t xml:space="preserve">Zitiervorschlag: § 4 StVollzG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https://recht.nulegal.eu/gesetze/StVollzG%20NRW/4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StVollzG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