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StVollzG NRW (Nordrhein-Westfalen) — Einkauf</w:t>
      </w:r>
    </w:p>
    <w:p>
      <w:r>
        <w:rPr>
          <w:color w:val="555555"/>
          <w:sz w:val="18"/>
        </w:rPr>
        <w:t xml:space="preserve">Strafvollzugsgesetz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Gefangene dürfen von ihrem Hausgeld (§ 36) oder Taschengeld (§ 35) aus einem von der Anstalt vermittelten Angebot Nahrungs- und Genussmittel sowie Mittel zur Körperpflege einkaufen. Für ein Einkaufsangebot, das die Wünsche und Bedürfnisse der Gefangenen angemessen berücksichtigt, ist zu sorgen. Im offenen Vollzug untergebrachten Gefangenen kann der Einkauf auch ohne Vermittlung der Anstalt gestattet werden.</w:t>
      </w:r>
    </w:p>
    <w:p>
      <w:r>
        <w:t xml:space="preserve">(2) Verfügen Gefangene ohne eigenes Verschulden nicht über Hausgeld oder Taschengeld, wird ihnen gestattet, in angemessenem Umfang vom Eigengeld (§ 38) einzukaufen.</w:t>
      </w:r>
    </w:p>
    <w:p>
      <w:r>
        <w:t xml:space="preserve">(3) Im Einzelfall kann Gefangenen auf Antrag gestattet werden, andere als in Absatz 1 genannte Gegenstände über sichere Bezugsquellen zu erwerben.</w:t>
      </w:r>
    </w:p>
    <w:p>
      <w:r>
        <w:t xml:space="preserve">(4) Das Recht auf Einkauf kann aus Gründen der Sicherheit oder Ordnung der Anstalt eingeschränkt werden.</w:t>
      </w:r>
    </w:p>
    <w:p>
      <w:r>
        <w:t xml:space="preserve">Abschnitt 4</w:t>
      </w:r>
    </w:p>
    <w:p>
      <w:r>
        <w:t xml:space="preserve">Außenkontakte</w:t>
      </w:r>
    </w:p>
    <w:p>
      <w:r>
        <w:rPr>
          <w:color w:val="555555"/>
          <w:sz w:val="17"/>
        </w:rPr>
        <w:t xml:space="preserve">Zitiervorschlag: § 17 StVollzG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https://recht.nulegal.eu/gesetze/StVollzG%20NRW/17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StVollzG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