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StVZOAusnV 54</w:t>
      </w:r>
    </w:p>
    <w:p>
      <w:r>
        <w:rPr>
          <w:color w:val="555555"/>
          <w:sz w:val="18"/>
        </w:rPr>
        <w:t xml:space="preserve">54.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Buchstabe a, in Verbindung mit Absatz 3 des Straßenverkehrsgesetzes in der im Bundesgesetzblatt Teil III, Gliederungsnummer 9231-1, veröffentlichten bereinigten Fassung, die Eingangsworte in Absatz 1 Nr. 3, zuletzt geändert durch § 37 Abs. 2 des Gesetzes vom 24. August 1965 (BGBl. I S. 927) sowie Absatz 3, eingefügt durch § 70 Abs. 1 Nr. 3 des Gesetzes vom 15. März 1974 (BGBl. I S. 721) und geändert gemäß Artikel 22 Nr. 3 der Verordnung vom 26. November 1986 (BGBl. I S. 2089), jeweils in Verbindung mit Artikel 56 des Zuständigkeitsanpassungs-Gesetzes vom 18. März 1975 (BGBl. I S. 705) und dem Organisationserlaß vom 27. Oktober 1998 (BGBl. I S. 3288), verordnet das Bundesministerium für Verkehr, Bau- und Wohnungswesen nach Anhörung der zuständigen obersten Landesbehörden:</w:t>
      </w:r>
    </w:p>
    <w:p>
      <w:r>
        <w:rPr>
          <w:color w:val="555555"/>
          <w:sz w:val="17"/>
        </w:rPr>
        <w:t xml:space="preserve">Zitiervorschlag: Eingangsformel StVZOAusnV 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