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StVZOAusnV 40</w:t>
      </w:r>
    </w:p>
    <w:p>
      <w:r>
        <w:rPr>
          <w:color w:val="555555"/>
          <w:sz w:val="18"/>
        </w:rPr>
        <w:t xml:space="preserve">40.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 § 1 tritt am 1. Januar 2006 für neu in den Verkehr kommende Fahrzeuge außer Kraft.</w:t>
      </w:r>
    </w:p>
    <w:p>
      <w:r>
        <w:rPr>
          <w:color w:val="555555"/>
          <w:sz w:val="17"/>
        </w:rPr>
        <w:t xml:space="preserve">Zitiervorschlag: § 3 StVZOAusnV 40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https://recht.nulegal.eu/gesetze/StVZOAusnV%2040/3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