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69a StVZO 2012 — Ordnungswidrigkeiten</w:t>
      </w:r>
    </w:p>
    <w:p>
      <w:r>
        <w:rPr>
          <w:color w:val="555555"/>
          <w:sz w:val="18"/>
        </w:rPr>
        <w:t xml:space="preserve">Straßenverkehrs-Zulassungs-Ordnung</w:t>
      </w:r>
    </w:p>
    <w:p>
      <w:r>
        <w:rPr>
          <w:color w:val="555555"/>
          <w:sz w:val="18"/>
        </w:rPr>
        <w:t xml:space="preserve">Stand: 20.06.2024 (konsolidierte Textfassung, kein amtliches Inkrafttretensdatum)</w:t>
      </w:r>
    </w:p>
    <w:p>
      <w:r>
        <w:t xml:space="preserve">(1) Ordnungswidrig im Sinne des § 62 Absatz 1 Nummer 7 des Bundes-Immissionsschutzgesetzes handelt, wer vorsätzlich oder fahrlässig entgegen § 47f Absatz 1, auch in Verbindung mit Absatz 2 Satz 1, oder entgegen § 47f Absatz 2 Satz 2 ein Kraftfahrzeug betreibt.</w:t>
      </w:r>
    </w:p>
    <w:p>
      <w:r>
        <w:t xml:space="preserve">(2) Ordnungswidrig im Sinne des § 24 Absatz 1 des Straßenverkehrsgesetzes handelt, wer vorsätzlich oder fahrlässig</w:t>
      </w:r>
    </w:p>
    <w:p>
      <w:pPr>
        <w:ind w:left="420"/>
      </w:pPr>
      <w:r>
        <w:t xml:space="preserve">1. entgegen § 17 Absatz 1 einem Verbot, ein Fahrzeug in Betrieb zu setzen, zuwiderhandelt oder Beschränkungen nicht beachtet,</w:t>
      </w:r>
    </w:p>
    <w:p>
      <w:pPr>
        <w:ind w:left="420"/>
      </w:pPr>
      <w:r>
        <w:t xml:space="preserve">1a. entgegen § 19 Absatz 2 Satz 3 eine Änderung vornimmt oder vornehmen lässt,</w:t>
      </w:r>
    </w:p>
    <w:p>
      <w:pPr>
        <w:ind w:left="420"/>
      </w:pPr>
      <w:r>
        <w:t xml:space="preserve">1b. entgegen § 19 Absatz 5 Satz 1 ein Fahrzeug in Betrieb nimmt oder als Halter dessen Inbetriebnahme anordnet oder zulässt,</w:t>
      </w:r>
    </w:p>
    <w:p>
      <w:pPr>
        <w:ind w:left="420"/>
      </w:pPr>
      <w:r>
        <w:t xml:space="preserve">2. einer vollziehbaren Anordnung oder Auflage nach § 29 Absatz 7 Satz 5 in Verbindung mit Satz 4 zuwiderhandelt,</w:t>
      </w:r>
    </w:p>
    <w:p>
      <w:pPr>
        <w:ind w:left="420"/>
      </w:pPr>
      <w:r>
        <w:t xml:space="preserve">3. bis 6. (weggefallen)</w:t>
      </w:r>
    </w:p>
    <w:p>
      <w:pPr>
        <w:ind w:left="420"/>
      </w:pPr>
      <w:r>
        <w:t xml:space="preserve">7. entgegen § 22a Absatz 2 Satz 1 oder Absatz 6 ein Fahrzeugteil ohne amtlich vorgeschriebenes und zugeteiltes Prüfzeichen zur Verwendung feilbietet, veräußert, erwirbt oder verwendet,</w:t>
      </w:r>
    </w:p>
    <w:p>
      <w:pPr>
        <w:ind w:left="420"/>
      </w:pPr>
      <w:r>
        <w:t xml:space="preserve">8. gegen eine Vorschrift des § 21a Absatz 3 Satz 1 oder § 22a Absatz 5 Satz 1 oder Absatz 6 über die Kennzeichnung von Ausrüstungsgegenständen oder Fahrzeugteilen mit Prüfzeichen oder gegen ein Verbot nach § 21a Absatz 3 Satz 2 oder § 22a Absatz 5 Satz 2 oder Absatz 6 über die Anbringung von verwechslungsfähigen Zeichen verstößt,</w:t>
      </w:r>
    </w:p>
    <w:p>
      <w:pPr>
        <w:ind w:left="420"/>
      </w:pPr>
      <w:r>
        <w:t xml:space="preserve">9. gegen eine Vorschrift über Mitführung und Aushändigung</w:t>
      </w:r>
    </w:p>
    <w:p>
      <w:pPr>
        <w:ind w:left="780"/>
      </w:pPr>
      <w:r>
        <w:t xml:space="preserve">a) bis f) (weggefallen)</w:t>
      </w:r>
    </w:p>
    <w:p>
      <w:pPr>
        <w:ind w:left="780"/>
      </w:pPr>
      <w:r>
        <w:t xml:space="preserve">g) eines Abdrucks oder einer Ablichtung einer Erlaubnis, Genehmigung, eines Auszugs einer Erlaubnis oder Genehmigung, eines Teilegutachtens oder eines Nachweises nach § 19 Absatz 4 Satz 1,</w:t>
      </w:r>
    </w:p>
    <w:p>
      <w:pPr>
        <w:ind w:left="780"/>
      </w:pPr>
      <w:r>
        <w:t xml:space="preserve">h) (weggefallen)</w:t>
      </w:r>
    </w:p>
    <w:p>
      <w:pPr>
        <w:ind w:left="780"/>
      </w:pPr>
      <w:r>
        <w:t xml:space="preserve">i) der Urkunde über die Einzelgenehmigung nach § 22a Absatz 4 Satz 2</w:t>
      </w:r>
    </w:p>
    <w:p>
      <w:pPr>
        <w:ind w:left="420"/>
      </w:pPr>
      <w:r>
        <w:t xml:space="preserve">verstößt,</w:t>
      </w:r>
    </w:p>
    <w:p>
      <w:pPr>
        <w:ind w:left="420"/>
      </w:pPr>
      <w:r>
        <w:t xml:space="preserve">10. bis 13b. (weggefallen)</w:t>
      </w:r>
    </w:p>
    <w:p>
      <w:pPr>
        <w:ind w:left="420"/>
      </w:pPr>
      <w:r>
        <w:t xml:space="preserve">14. einer Vorschrift des § 29 Absatz 1 Satz 1 in Verbindung mit den Nummern 2.1, 2.2, 2.6, 2.7 Satz 2 oder 3, den Nummern 3.1.1, 3.1.2 oder 3.2.2 der Anlage VIII über Hauptuntersuchungen oder Sicherheitsprüfungen zuwiderhandelt,</w:t>
      </w:r>
    </w:p>
    <w:p>
      <w:pPr>
        <w:ind w:left="420"/>
      </w:pPr>
      <w:r>
        <w:t xml:space="preserve">15. einer Vorschrift des § 29 Absatz 2 Satz 1 über Prüfplaketten oder Prüfmarken in Verbindung mit einem SP-Schild, des § 29 Absatz 5 über den ordnungsgemäßen Zustand der Prüfplaketten oder der Prüfmarken in Verbindung mit einem SP-Schild, des § 29 Absatz 7 Satz 5 über das Betriebsverbot oder die Betriebsbeschränkung oder des § 29 Absatz 8 über das Verbot des Anbringens verwechslungsfähiger Zeichen zuwiderhandelt,</w:t>
      </w:r>
    </w:p>
    <w:p>
      <w:pPr>
        <w:ind w:left="420"/>
      </w:pPr>
      <w:r>
        <w:t xml:space="preserve">16. einer Vorschrift des § 29 Absatz 10 Satz 1 oder 2 über die Aufbewahrungs- und Aushändigungspflicht für Untersuchungsberichte oder Prüfprotokolle zuwiderhandelt,</w:t>
      </w:r>
    </w:p>
    <w:p>
      <w:pPr>
        <w:ind w:left="420"/>
      </w:pPr>
      <w:r>
        <w:t xml:space="preserve">17. (weggefallen)</w:t>
      </w:r>
    </w:p>
    <w:p>
      <w:pPr>
        <w:ind w:left="420"/>
      </w:pPr>
      <w:r>
        <w:t xml:space="preserve">18. einer Vorschrift des § 29 Absatz 1 Satz 1 in Verbindung mit Nummer 3.1.4.2 Satz 2 Halbsatz 2 der Anlage VIII über die Behebung der geringen Mängel oder Nummer 3.1.4.3 Satz 2 Halbsatz 2 über die Behebung der erheblichen Mängel oder die Wiedervorführung zur Nachprüfung der Mängelbeseitigung zuwiderhandelt,</w:t>
      </w:r>
    </w:p>
    <w:p>
      <w:pPr>
        <w:ind w:left="420"/>
      </w:pPr>
      <w:r>
        <w:t xml:space="preserve">19. entgegen § 29 Absatz 1 Satz 1 in Verbindung mit Nummer 4.3 Satz 5 der Anlage VIII, Nummer 8.1.1 Satz 2 oder Nummer 8.2.1 Satz 2 der Anlage VIIIc die Maßnahmen nicht duldet oder die vorgeschriebenen Aufzeichnungen nicht vorlegt oder</w:t>
      </w:r>
    </w:p>
    <w:p>
      <w:pPr>
        <w:ind w:left="420"/>
      </w:pPr>
      <w:r>
        <w:t xml:space="preserve">20. entgegen § 60 Absatz 1 Satz 1, Absatz 2 Satz 1 oder Absatz 3 Satz 1 eine Flüssiggasanlage nicht, nicht richtig, nicht in der vorgeschriebenen Weise oder nicht rechtzeitig prüfen lässt.</w:t>
      </w:r>
    </w:p>
    <w:p>
      <w:r>
        <w:t xml:space="preserve">(3) Ordnungswidrig im Sinne des § 24 Absatz 1 des Straßenverkehrsgesetzes handelt ferner, wer vorsätzlich oder fahrlässig ein Kraftfahrzeug oder ein Kraftfahrzeug mit Anhänger (Fahrzeugkombination) unter Verstoß gegen eine der folgenden Vorschriften in Betrieb nimmt:</w:t>
      </w:r>
    </w:p>
    <w:p>
      <w:pPr>
        <w:ind w:left="420"/>
      </w:pPr>
      <w:r>
        <w:t xml:space="preserve">1. des § 30 über allgemeine Beschaffenheit von Fahrzeugen;</w:t>
      </w:r>
    </w:p>
    <w:p>
      <w:pPr>
        <w:ind w:left="420"/>
      </w:pPr>
      <w:r>
        <w:t xml:space="preserve">1a. des § 30c Absatz 1 und 4 über vorstehende Außenkanten, Frontschutzsysteme;</w:t>
      </w:r>
    </w:p>
    <w:p>
      <w:pPr>
        <w:ind w:left="420"/>
      </w:pPr>
      <w:r>
        <w:t xml:space="preserve">1b. des § 30d Absatz 3 über die Bestimmungen für Kraftomnibusse oder des § 30d Absatz 4 über die technischen Einrichtungen für die Beförderung von Personen mit eingeschränkter Mobilität in Kraftomnibussen;</w:t>
      </w:r>
    </w:p>
    <w:p>
      <w:pPr>
        <w:ind w:left="420"/>
      </w:pPr>
      <w:r>
        <w:t xml:space="preserve">1c. des § 31d Absatz 2 über die Ausrüstung ausländischer Kraftfahrzeuge mit Sicherheitsgurten, des § 31d Absatz 3 über die Ausrüstung ausländischer Kraftfahrzeuge mit Geschwindigkeitsbegrenzern oder deren Benutzung oder des § 31d Absatz 4 Satz 1 über die Profiltiefe der Reifen ausländischer Kraftfahrzeuge;</w:t>
      </w:r>
    </w:p>
    <w:p>
      <w:pPr>
        <w:ind w:left="420"/>
      </w:pPr>
      <w:r>
        <w:t xml:space="preserve">2. des § 32 Absatz 1 bis 4 oder 9, auch in Verbindung mit § 31d Absatz 1, über Abmessungen von Fahrzeugen und Fahrzeugkombinationen;</w:t>
      </w:r>
    </w:p>
    <w:p>
      <w:pPr>
        <w:ind w:left="420"/>
      </w:pPr>
      <w:r>
        <w:t xml:space="preserve">3. der §§ 32a, 42 Absatz 2 Satz 1 über das Mitführen von Anhängern, des § 33 über das Schleppen von Fahrzeugen, des § 43 Absatz 1 Satz 1 bis 3, Absatz 2 Satz 1, Absatz 3, 4 Satz 1 oder 3 über Einrichtungen zur Verbindung von Fahrzeugen oder des § 44 Absatz 1, 2 Satz 1 oder Absatz 3 über Stützeinrichtungen und Stützlast von Fahrzeugen;</w:t>
      </w:r>
    </w:p>
    <w:p>
      <w:pPr>
        <w:ind w:left="420"/>
      </w:pPr>
      <w:r>
        <w:t xml:space="preserve">3a. des § 32b Absatz 1, 2 oder 4 über Unterfahrschutz;</w:t>
      </w:r>
    </w:p>
    <w:p>
      <w:pPr>
        <w:ind w:left="420"/>
      </w:pPr>
      <w:r>
        <w:t xml:space="preserve">3b. des § 32c Absatz 2 über seitliche Schutzvorrichtungen;</w:t>
      </w:r>
    </w:p>
    <w:p>
      <w:pPr>
        <w:ind w:left="420"/>
      </w:pPr>
      <w:r>
        <w:t xml:space="preserve">3c. des § 32d Absatz 1 oder 2 Satz 1 über Kurvenlaufeigenschaften;</w:t>
      </w:r>
    </w:p>
    <w:p>
      <w:pPr>
        <w:ind w:left="420"/>
      </w:pPr>
      <w:r>
        <w:t xml:space="preserve">4. des § 34 Absatz 3 Satz 3 über die zulässige Achslast oder das zulässige Gesamtgewicht bei Fahrzeugen oder Fahrzeugkombinationen, des § 34 Absatz 8 über das Gewicht auf einer oder mehreren Antriebsachsen, des § 34 Absatz 9 Satz 1 über den Achsabstand, des § 34 Absatz 11 über Hubachsen oder Lastverlagerungsachsen, jeweils auch in Verbindung mit § 31d Absatz 1, des § 34b über die Laufrollenlast oder das Gesamtgewicht von Gleiskettenfahrzeugen oder des § 42 Absatz 1 oder Absatz 2 Satz 2 über die zulässige Anhängelast;</w:t>
      </w:r>
    </w:p>
    <w:p>
      <w:pPr>
        <w:ind w:left="420"/>
      </w:pPr>
      <w:r>
        <w:t xml:space="preserve">5. des § 34a Absatz 1 über die Besetzung, Beladung und Kennzeichnung von Kraftomnibussen;</w:t>
      </w:r>
    </w:p>
    <w:p>
      <w:pPr>
        <w:ind w:left="420"/>
      </w:pPr>
      <w:r>
        <w:t xml:space="preserve">6. des § 35 über die Motorleistung;</w:t>
      </w:r>
    </w:p>
    <w:p>
      <w:pPr>
        <w:ind w:left="420"/>
      </w:pPr>
      <w:r>
        <w:t xml:space="preserve">7. des § 35a Absatz 1 über Anordnung oder Beschaffenheit des Sitzes des Fahrzeugführers, des Betätigungsraums oder der Einrichtungen zum Führen des Fahrzeugs für den Fahrer, der Absätze 2, 3, 4, 5 Satz 1 oder Absatz 7 über Sitze und deren Verankerungen, Kopfstützen, Sicherheitsgurte und deren Verankerungen oder über Rückhaltesysteme, des Absatzes 4a über Rollstuhlstellplätze, Rollstuhl-Rückhaltesysteme, Rollstuhlnutzer-Rückhaltesysteme, Verankerungen und Sicherheitsgurte, des Absatzes 8 Satz 1 über die Anbringung von nach hinten gerichteten Rückhalteeinrichtungen für Kinder auf Beifahrersitzen, vor denen ein betriebsbereiter Airbag eingebaut ist, oder Satz 2 oder 4 über die Warnung vor der Verwendung von nach hinten gerichteten Rückhalteeinrichtungen für Kinder auf Beifahrersitzen mit Airbag, des Absatzes 9 Satz 1 über einen Sitz für den Beifahrer auf Krafträdern oder des Absatzes 10 über die Beschaffenheit von Sitzen, ihrer Lehnen und ihrer Befestigungen sowie der selbsttätigen Verriegelung von klappbaren Sitzen und Rückenlehnen und der Zugänglichkeit der Entriegelungseinrichtung oder des Absatzes 11 über Verankerungen der Sicherheitsgurte und Sicherheitsgurte von dreirädrigen oder vierrädrigen Kraftfahrzeugen; oder des Absatzes 13 über die Pflicht zur nach hinten oder seitlich gerichteten Anbringung von Rückhalteeinrichtungen für Kinder bis zu einem Alter von 15 Monaten</w:t>
      </w:r>
    </w:p>
    <w:p>
      <w:pPr>
        <w:ind w:left="420"/>
      </w:pPr>
      <w:r>
        <w:t xml:space="preserve">7a. des § 35b Absatz 1 über die Beschaffenheit der Einrichtungen zum Führen von Fahrzeugen oder des § 35b Absatz 2 über das Sichtfeld des Fahrzeugführers;</w:t>
      </w:r>
    </w:p>
    <w:p>
      <w:pPr>
        <w:ind w:left="420"/>
      </w:pPr>
      <w:r>
        <w:t xml:space="preserve">7b. des § 35c über Heizung und Belüftung, des § 35d über Einrichtungen zum Auf- und Absteigen an Fahrzeugen, des § 35e Absatz 1 bis 3 über Türen oder des § 35f über Notausstiege in Kraftomnibussen;</w:t>
      </w:r>
    </w:p>
    <w:p>
      <w:pPr>
        <w:ind w:left="420"/>
      </w:pPr>
      <w:r>
        <w:t xml:space="preserve">7c. des § 35g Absatz 1 oder 2 über Feuerlöscher in Kraftomnibussen oder des § 35h Absatz 1 bis 3 über Erste-Hilfe-Material in Kraftfahrzeugen;</w:t>
      </w:r>
    </w:p>
    <w:p>
      <w:pPr>
        <w:ind w:left="420"/>
      </w:pPr>
      <w:r>
        <w:t xml:space="preserve">7d. des § 35i Absatz 1 Satz 1 oder 2, dieser in Verbindung mit Nummer 2 Satz 2, 4, 8 oder 9, Nummer 3.1 Satz 1, Nummer 3.2 Satz 1 oder 2, Nummer 3.3, 3.4 Satz 1 oder 2 oder Nummer 3.5 Satz 2, 3 oder 4 der Anlage X, über Gänge oder die Anordnung von Fahrgastsitzen in Kraftomnibussen oder des § 35i Absatz 2 Satz 1 über die Beförderung liegender Fahrgäste ohne geeignete Rückhalteeinrichtungen;</w:t>
      </w:r>
    </w:p>
    <w:p>
      <w:pPr>
        <w:ind w:left="420"/>
      </w:pPr>
      <w:r>
        <w:t xml:space="preserve">8. des § 36 Absatz 1 Satz 1 oder 3 bis 4, Absatz 3 Satz 1 oder 3 bis 5, Absatz 5 Satz 1 oder Absatz 6 Satz 1 oder 2 über Bereifung, des § 36 Absatz 10 Satz 1 bis 4 über Gleisketten von Gleiskettenfahrzeugen oder Satz 6 über deren zulässige Höchstgeschwindigkeit, des § 36a Absatz 1 über Radabdeckungen oder Absatz 3 über die Sicherung von außen am Fahrzeug mitgeführten Ersatzrädern oder des § 37 Absatz 1 Satz 1 über Gleitschutzeinrichtungen oder Absatz 2 über Schneeketten;</w:t>
      </w:r>
    </w:p>
    <w:p>
      <w:pPr>
        <w:ind w:left="420"/>
      </w:pPr>
      <w:r>
        <w:t xml:space="preserve">9. des § 38 über Lenkeinrichtungen;</w:t>
      </w:r>
    </w:p>
    <w:p>
      <w:pPr>
        <w:ind w:left="420"/>
      </w:pPr>
      <w:r>
        <w:t xml:space="preserve">10. des § 38a über die Sicherung von Kraftfahrzeugen gegen unbefugte Benutzung;</w:t>
      </w:r>
    </w:p>
    <w:p>
      <w:pPr>
        <w:ind w:left="420"/>
      </w:pPr>
      <w:r>
        <w:t xml:space="preserve">10a. des § 38b über Fahrzeug-Alarmsysteme;</w:t>
      </w:r>
    </w:p>
    <w:p>
      <w:pPr>
        <w:ind w:left="420"/>
      </w:pPr>
      <w:r>
        <w:t xml:space="preserve">11. des § 39 über Einrichtungen zum Rückwärtsfahren;</w:t>
      </w:r>
    </w:p>
    <w:p>
      <w:pPr>
        <w:ind w:left="420"/>
      </w:pPr>
      <w:r>
        <w:t xml:space="preserve">11a. des § 39a über Betätigungseinrichtungen, Kontrollleuchten und Anzeiger;</w:t>
      </w:r>
    </w:p>
    <w:p>
      <w:pPr>
        <w:ind w:left="420"/>
      </w:pPr>
      <w:r>
        <w:t xml:space="preserve">12. des § 40 Absatz 1 über die Beschaffenheit von Scheiben, des § 40 Absatz 2 über Anordnung und Beschaffenheit von Scheibenwischern oder des § 40 Absatz 3 über Scheiben, Scheibenwischer, Scheibenwascher, Entfrostungs- und Trocknungsanlagen von dreirädrigen Kleinkrafträdern und dreirädrigen und vierrädrigen Kraftfahrzeugen mit Führerhaus;</w:t>
      </w:r>
    </w:p>
    <w:p>
      <w:pPr>
        <w:ind w:left="420"/>
      </w:pPr>
      <w:r>
        <w:t xml:space="preserve">13. des § 41 Absatz 1 bis 13, 15 Satz 1, 3 oder 4, Absatz 16 oder 17 über Bremsen oder des § 41 Absatz 14 über Ausrüstung mit Unterlegkeilen, ihre Beschaffenheit und Anbringung;</w:t>
      </w:r>
    </w:p>
    <w:p>
      <w:pPr>
        <w:ind w:left="420"/>
      </w:pPr>
      <w:r>
        <w:t xml:space="preserve">13a. des § 41a Absatz 8 über die Sicherheit und Kennzeichnung von Druckbehältern;</w:t>
      </w:r>
    </w:p>
    <w:p>
      <w:pPr>
        <w:ind w:left="420"/>
      </w:pPr>
      <w:r>
        <w:t xml:space="preserve">13b. des § 41b Absatz 2 über die Ausrüstung mit automatischen Blockierverhinderern oder des § 41b Absatz 4 über die Verbindung von Anhängern mit einem automatischen Blockierverhinderer mit Kraftfahrzeugen;</w:t>
      </w:r>
    </w:p>
    <w:p>
      <w:pPr>
        <w:ind w:left="420"/>
      </w:pPr>
      <w:r>
        <w:t xml:space="preserve">14. des § 45 Absatz 1 oder 2 Satz 1 über Kraftstoffbehälter oder des § 46 über Kraftstoffleitungen;</w:t>
      </w:r>
    </w:p>
    <w:p>
      <w:pPr>
        <w:ind w:left="420"/>
      </w:pPr>
      <w:r>
        <w:t xml:space="preserve">15. des § 47c über die Ableitung von Abgasen;</w:t>
      </w:r>
    </w:p>
    <w:p>
      <w:pPr>
        <w:ind w:left="420"/>
      </w:pPr>
      <w:r>
        <w:t xml:space="preserve">16. (weggefallen)</w:t>
      </w:r>
    </w:p>
    <w:p>
      <w:pPr>
        <w:ind w:left="420"/>
      </w:pPr>
      <w:r>
        <w:t xml:space="preserve">17. des § 49 Absatz 1 über die Geräuschentwicklung;</w:t>
      </w:r>
    </w:p>
    <w:p>
      <w:pPr>
        <w:ind w:left="420"/>
      </w:pPr>
      <w:r>
        <w:t xml:space="preserve">18. des § 49a Absatz 1 bis 4, 5 Satz 1, Absatz 6, 8, 9 Satz 2, Absatz 9a oder 10 Satz 1 über die allgemeinen Bestimmungen für lichttechnische Einrichtungen;</w:t>
      </w:r>
    </w:p>
    <w:p>
      <w:pPr>
        <w:ind w:left="420"/>
      </w:pPr>
      <w:r>
        <w:t xml:space="preserve">18a. des § 50 Absatz 1, 2 Satz 1, 6 Halbsatz 2 oder Satz 7, Absatz 3 Satz 1 oder 2, Absatz 5, 6 Satz 1, 3, 4 oder 6, Absatz 6a Satz 2 bis 5 oder Absatz 9 über Scheinwerfer für Fern- oder Abblendlicht oder Absatz 10 über Scheinwerfer mit Gasentladungslampen;</w:t>
      </w:r>
    </w:p>
    <w:p>
      <w:pPr>
        <w:ind w:left="420"/>
      </w:pPr>
      <w:r>
        <w:t xml:space="preserve">18b. des § 51 Absatz 1 Satz 1, 4 bis 6, Absatz 2 Satz 1, 4 oder Absatz 3 über Begrenzungsleuchten oder vordere Rückstrahler;</w:t>
      </w:r>
    </w:p>
    <w:p>
      <w:pPr>
        <w:ind w:left="420"/>
      </w:pPr>
      <w:r>
        <w:t xml:space="preserve">18c. des § 51a Absatz 1 Satz 1 bis 7, Absatz 3 Satz 1, Absatz 4 Satz 2, Absatz 6 Satz 1 oder Absatz 7 Satz 1 oder 3 über die seitliche Kenntlichmachung von Fahrzeugen oder des § 51b Absatz 2 Satz 1 oder 3, Absatz 5 oder 6 über Umrissleuchten;</w:t>
      </w:r>
    </w:p>
    <w:p>
      <w:pPr>
        <w:ind w:left="420"/>
      </w:pPr>
      <w:r>
        <w:t xml:space="preserve">18d. des § 51c Absatz 3 bis 5 Satz 1 oder 3 über Parkleuchten oder Park-Warntafeln;</w:t>
      </w:r>
    </w:p>
    <w:p>
      <w:pPr>
        <w:ind w:left="420"/>
      </w:pPr>
      <w:r>
        <w:t xml:space="preserve">18e. des § 52 Absatz 1 Satz 2 bis 5 über Nebelscheinwerfer, des § 52 Absatz 2 Satz 2 oder 3 über Suchscheinwerfer, des § 52 Absatz 5 Satz 2 über besondere Beleuchtungseinrichtungen an Krankenkraftwagen, des § 52 Absatz 7 Satz 2 oder 4 über Arbeitsscheinwerfer oder des § 52 Absatz 9 Satz 2 über Vorzeltleuchten an Wohnwagen oder Wohnmobilen;</w:t>
      </w:r>
    </w:p>
    <w:p>
      <w:pPr>
        <w:ind w:left="420"/>
      </w:pPr>
      <w:r>
        <w:t xml:space="preserve">18f. des § 52a Absatz 2 Satz 1 oder 3, Absatz 4, 5 oder 7 über Rückfahrscheinwerfer;</w:t>
      </w:r>
    </w:p>
    <w:p>
      <w:pPr>
        <w:ind w:left="420"/>
      </w:pPr>
      <w:r>
        <w:t xml:space="preserve">18g. des § 53 Absatz 1 Satz 1, 3 bis 5 oder 7 über Schlussleuchten, des § 53 Absatz 2 Satz 1, 5 oder 6 über Bremsleuchten, des § 53 Absatz 4 Satz 1 bis 4 oder 6 über Rückstrahler, des § 53 Absatz 5 Satz 1 oder 2 über die Anbringung von Schlussleuchten, Bremsleuchten und Rückstrahlern, des § 53 Absatz 5 Satz 3 über die Kenntlichmachung von nach hinten hinausragenden Geräten, des § 53 Absatz 6 Satz 2 über Schlussleuchten an Anhängern hinter einachsigen Zug- oder Arbeitsmaschinen, des § 53 Absatz 8 über Schlussleuchten, Bremsleuchten, Rückstrahler und Fahrtrichtungsanzeiger an abgeschleppten betriebsunfähigen Fahrzeugen oder des § 53 Absatz 9 Satz 1 über das Verbot der Anbringung von Schlussleuchten, Bremsleuchten oder Rückstrahlern an beweglichen Fahrzeugteilen;</w:t>
      </w:r>
    </w:p>
    <w:p>
      <w:pPr>
        <w:ind w:left="420"/>
      </w:pPr>
      <w:r>
        <w:t xml:space="preserve">19. des § 53a Absatz 1, 2 Satz 1, Absatz 3 Satz 2, Absatz 4 oder 5 über Warndreiecke, Warnleuchten, Warnblinkanlagen und Warnwesten oder des § 54b über die zusätzliche Mitführung einer Handlampe in Kraftomnibussen;</w:t>
      </w:r>
    </w:p>
    <w:p>
      <w:pPr>
        <w:ind w:left="420"/>
      </w:pPr>
      <w:r>
        <w:t xml:space="preserve">19a. des § 53b Absatz 1 Satz 1 bis 3, 4 Halbsatz 2, Absatz 2 Satz 1 bis 3, 4 Halbsatz 2, Absatz 3 Satz 1, Absatz 4 oder 5 über die Ausrüstung oder Kenntlichmachung von Anbaugeräten oder Hubladebühnen;</w:t>
      </w:r>
    </w:p>
    <w:p>
      <w:pPr>
        <w:ind w:left="420"/>
      </w:pPr>
      <w:r>
        <w:t xml:space="preserve">19b. des § 53c Absatz 2 über Tarnleuchten;</w:t>
      </w:r>
    </w:p>
    <w:p>
      <w:pPr>
        <w:ind w:left="420"/>
      </w:pPr>
      <w:r>
        <w:t xml:space="preserve">19c. des § 53d Absatz 2 bis 5 über Nebelschlussleuchten;</w:t>
      </w:r>
    </w:p>
    <w:p>
      <w:pPr>
        <w:ind w:left="420"/>
      </w:pPr>
      <w:r>
        <w:t xml:space="preserve">20. des § 54 Absatz 1 Satz 1 bis 3, Absatz 1a Satz 1, Absatz 2, 3, 4 Nummer 1 Satz 1, 4, Nummer 2, 3 Satz 1, Nummer 4 oder Absatz 6 über Fahrtrichtungsanzeiger;</w:t>
      </w:r>
    </w:p>
    <w:p>
      <w:pPr>
        <w:ind w:left="420"/>
      </w:pPr>
      <w:r>
        <w:t xml:space="preserve">21. des § 54a über die Innenbeleuchtung in Kraftomnibussen;</w:t>
      </w:r>
    </w:p>
    <w:p>
      <w:pPr>
        <w:ind w:left="420"/>
      </w:pPr>
      <w:r>
        <w:t xml:space="preserve">22. des § 55 Absatz 1 bis 4 über Einrichtungen für Schallzeichen;</w:t>
      </w:r>
    </w:p>
    <w:p>
      <w:pPr>
        <w:ind w:left="420"/>
      </w:pPr>
      <w:r>
        <w:t xml:space="preserve">23. des § 55a über die Elektromagnetische Verträglichkeit;</w:t>
      </w:r>
    </w:p>
    <w:p>
      <w:pPr>
        <w:ind w:left="420"/>
      </w:pPr>
      <w:r>
        <w:t xml:space="preserve">24. des § 56 Absatz 1 in Verbindung mit Absatz 2 über Spiegel oder andere Einrichtungen für indirekte Sicht;</w:t>
      </w:r>
    </w:p>
    <w:p>
      <w:pPr>
        <w:ind w:left="420"/>
      </w:pPr>
      <w:r>
        <w:t xml:space="preserve">25. des § 57 Absatz 1 Satz 1 oder Absatz 2 Satz 1 über das Geschwindigkeitsmessgerät, des § 57a Absatz 1 Satz 1, Absatz 1a oder 2 Satz 1 über Fahrtschreiber;</w:t>
      </w:r>
    </w:p>
    <w:p>
      <w:pPr>
        <w:ind w:left="420"/>
      </w:pPr>
      <w:r>
        <w:t xml:space="preserve">25a. des § 57a Absatz 3 Satz 2 über das Betreiben des Kontrollgeräts;</w:t>
      </w:r>
    </w:p>
    <w:p>
      <w:pPr>
        <w:ind w:left="420"/>
      </w:pPr>
      <w:r>
        <w:t xml:space="preserve">25b. des § 57c Absatz 2 oder 5 über die Ausrüstung oder Benutzung der Geschwindigkeitsbegrenzer;</w:t>
      </w:r>
    </w:p>
    <w:p>
      <w:pPr>
        <w:ind w:left="420"/>
      </w:pPr>
      <w:r>
        <w:t xml:space="preserve">26. des § 58 Absatz 2 oder 5 Satz 1, jeweils auch in Verbindung mit § 36 Absatz 1 Satz 2, oder Absatz 3 oder 5 Satz 2 Halbsatz 2 über Geschwindigkeitsschilder an Kraftfahrzeugen oder Anhängern oder des § 59 Absatz 1 Satz 1, Absatz 1a, 1b, 2 oder 3 Satz 2 über Fabrikschilder oder Fahrzeug-Identifizierungsnummern;</w:t>
      </w:r>
    </w:p>
    <w:p>
      <w:pPr>
        <w:ind w:left="420"/>
      </w:pPr>
      <w:r>
        <w:t xml:space="preserve">26a. des § 59a über den Nachweis der Übereinstimmung mit der Richtlinie 96/53/EG;</w:t>
      </w:r>
    </w:p>
    <w:p>
      <w:pPr>
        <w:ind w:left="420"/>
      </w:pPr>
      <w:r>
        <w:t xml:space="preserve">27. des § 61 Absatz 1 über Halteeinrichtungen für Beifahrer oder Absatz 3 über Ständer von zweirädrigen Kraftfahrzeugen;</w:t>
      </w:r>
    </w:p>
    <w:p>
      <w:pPr>
        <w:ind w:left="420"/>
      </w:pPr>
      <w:r>
        <w:t xml:space="preserve">27a. des § 61a über Anhänger hinter Fahrrädern mit Hilfsmotor oder</w:t>
      </w:r>
    </w:p>
    <w:p>
      <w:pPr>
        <w:ind w:left="420"/>
      </w:pPr>
      <w:r>
        <w:t xml:space="preserve">28. des § 62 über die Beschaffenheit von elektrischen Einrichtungen der elektrisch angetriebenen Kraftfahrzeuge.</w:t>
      </w:r>
    </w:p>
    <w:p>
      <w:r>
        <w:t xml:space="preserve">(4) Ordnungswidrig im Sinne des § 24 Absatz 1 des Straßenverkehrsgesetzes handelt ferner, wer vorsätzlich oder fahrlässig ein anderes Straßenfahrzeug als ein Kraftfahrzeug oder einen Kraftfahrzeuganhänger oder wer vorsätzlich oder fahrlässig eine Kombination solcher Fahrzeuge unter Verstoß gegen eine der folgenden Vorschriften in Betrieb nimmt:</w:t>
      </w:r>
    </w:p>
    <w:p>
      <w:pPr>
        <w:ind w:left="420"/>
      </w:pPr>
      <w:r>
        <w:t xml:space="preserve">1. des § 30 über allgemeine Beschaffenheit von Fahrzeugen;</w:t>
      </w:r>
    </w:p>
    <w:p>
      <w:pPr>
        <w:ind w:left="420"/>
      </w:pPr>
      <w:r>
        <w:t xml:space="preserve">2. des § 63 über Abmessungen, Achslast, Gesamtgewicht und Bereifung sowie die Wiegepflicht;</w:t>
      </w:r>
    </w:p>
    <w:p>
      <w:pPr>
        <w:ind w:left="420"/>
      </w:pPr>
      <w:r>
        <w:t xml:space="preserve">3. des § 64 Absatz 1 über Lenkeinrichtungen, Anordnung und Beschaffenheit der Sitze, Einrichtungen zum Auf- und Absteigen oder des § 64 Absatz 2 über die Bespannung von Fuhrwerken;</w:t>
      </w:r>
    </w:p>
    <w:p>
      <w:pPr>
        <w:ind w:left="420"/>
      </w:pPr>
      <w:r>
        <w:t xml:space="preserve">4. des § 64a über Schallzeichen an Fahrrädern oder Schlitten;</w:t>
      </w:r>
    </w:p>
    <w:p>
      <w:pPr>
        <w:ind w:left="420"/>
      </w:pPr>
      <w:r>
        <w:t xml:space="preserve">5. des § 64b über die Kennzeichnung von Gespannfahrzeugen;</w:t>
      </w:r>
    </w:p>
    <w:p>
      <w:pPr>
        <w:ind w:left="420"/>
      </w:pPr>
      <w:r>
        <w:t xml:space="preserve">6. des § 65 Absatz 1 über Bremsen oder des § 65 Absatz 3 über Bremshilfsmittel;</w:t>
      </w:r>
    </w:p>
    <w:p>
      <w:pPr>
        <w:ind w:left="420"/>
      </w:pPr>
      <w:r>
        <w:t xml:space="preserve">7. des § 66 über Rückspiegel;</w:t>
      </w:r>
    </w:p>
    <w:p>
      <w:pPr>
        <w:ind w:left="420"/>
      </w:pPr>
      <w:r>
        <w:t xml:space="preserve">7a. des § 66a über lichttechnische Einrichtungen;</w:t>
      </w:r>
    </w:p>
    <w:p>
      <w:pPr>
        <w:ind w:left="420"/>
      </w:pPr>
      <w:r>
        <w:t xml:space="preserve">8. des § 67 über lichttechnische Einrichtungen an Fahrrädern oder</w:t>
      </w:r>
    </w:p>
    <w:p>
      <w:pPr>
        <w:ind w:left="420"/>
      </w:pPr>
      <w:r>
        <w:t xml:space="preserve">9. des § 67a über lichttechnische Einrichtungen an Fahrradanhängern.</w:t>
      </w:r>
    </w:p>
    <w:p>
      <w:r>
        <w:t xml:space="preserve">(5) Ordnungswidrig im Sinne des § 24 Absatz 1 des Straßenverkehrsgesetzes handelt schließlich, wer vorsätzlich oder fahrlässig</w:t>
      </w:r>
    </w:p>
    <w:p>
      <w:pPr>
        <w:ind w:left="420"/>
      </w:pPr>
      <w:r>
        <w:t xml:space="preserve">1. als Inhaber einer Allgemeinen Betriebserlaubnis für Fahrzeuge gegen eine Vorschrift des § 20 Absatz 3 Satz 3 über die Ausfüllung von Fahrzeugbriefen verstößt,</w:t>
      </w:r>
    </w:p>
    <w:p>
      <w:pPr>
        <w:ind w:left="420"/>
      </w:pPr>
      <w:r>
        <w:t xml:space="preserve">2. entgegen § 31 Absatz 1 ein Fahrzeug oder einen Zug miteinander verbundener Fahrzeuge führt, ohne zur selbstständigen Leitung geeignet zu sein,</w:t>
      </w:r>
    </w:p>
    <w:p>
      <w:pPr>
        <w:ind w:left="420"/>
      </w:pPr>
      <w:r>
        <w:t xml:space="preserve">3. entgegen § 31 Absatz 2 als Halter eines Fahrzeugs die Inbetriebnahme anordnet oder zulässt, obwohl ihm bekannt ist oder bekannt sein muss, dass der Führer nicht zur selbstständigen Leitung geeignet oder das Fahrzeug, der Zug, das Gespann, die Ladung oder die Besetzung nicht vorschriftsmäßig ist oder dass die Verkehrssicherheit des Fahrzeugs durch die Ladung oder die Besetzung leidet,</w:t>
      </w:r>
    </w:p>
    <w:p>
      <w:pPr>
        <w:ind w:left="420"/>
      </w:pPr>
      <w:r>
        <w:t xml:space="preserve">4. entgegen § 31a Absatz 2 als Halter oder dessen Beauftragter im Fahrtenbuch nicht vor Beginn der betreffenden Fahrt die erforderlichen Angaben einträgt oder nicht unverzüglich nach Beendigung der betreffenden Fahrt Datum und Uhrzeit der Beendigung mit seiner Unterschrift einträgt,</w:t>
      </w:r>
    </w:p>
    <w:p>
      <w:pPr>
        <w:ind w:left="420"/>
      </w:pPr>
      <w:r>
        <w:t xml:space="preserve">4a. entgegen § 31a Absatz 3 ein Fahrtenbuch nicht aushändigt oder nicht aufbewahrt,</w:t>
      </w:r>
    </w:p>
    <w:p>
      <w:pPr>
        <w:ind w:left="420"/>
      </w:pPr>
      <w:r>
        <w:t xml:space="preserve">4b. entgegen § 31b mitzuführende Gegenstände nicht vorzeigt oder zur Prüfung nicht aushändigt,</w:t>
      </w:r>
    </w:p>
    <w:p>
      <w:pPr>
        <w:ind w:left="420"/>
      </w:pPr>
      <w:r>
        <w:t xml:space="preserve">4c. gegen eine Vorschrift des § 31c Satz 1 oder 4 Halbsatz 2 über Pflichten zur Feststellung der zugelassenen Achslasten oder über das Um- oder Entladen bei Überlastung verstößt,</w:t>
      </w:r>
    </w:p>
    <w:p>
      <w:pPr>
        <w:ind w:left="420"/>
      </w:pPr>
      <w:r>
        <w:t xml:space="preserve">4d. als Fahrpersonal oder Halter gegen eine Vorschrift des § 35g Absatz 3 über das Vertrautsein mit der Handhabung von Feuerlöschern oder als Halter gegen eine Vorschrift des § 35g Absatz 4 über die Prüfung von Feuerlöschern verstößt,</w:t>
      </w:r>
    </w:p>
    <w:p>
      <w:pPr>
        <w:ind w:left="420"/>
      </w:pPr>
      <w:r>
        <w:t xml:space="preserve">5. entgegen § 36 Absatz 7 Satz 1 einen Luftreifen nicht, nicht vollständig oder nicht in der vorgeschriebenen Weise kennzeichnet,</w:t>
      </w:r>
    </w:p>
    <w:p>
      <w:pPr>
        <w:ind w:left="420"/>
      </w:pPr>
      <w:r>
        <w:t xml:space="preserve">5a. entgegen § 41a Absatz 5 Satz 1 eine Gassystemeinbauprüfung, entgegen Absatz 5 Satz 3 eine Begutachtung oder entgegen Absatz 6 Satz 2 eine Gasanlagenprüfung nicht durchführen lässt,</w:t>
      </w:r>
    </w:p>
    <w:p>
      <w:pPr>
        <w:ind w:left="420"/>
      </w:pPr>
      <w:r>
        <w:t xml:space="preserve">5b. (weggefallen)</w:t>
      </w:r>
    </w:p>
    <w:p>
      <w:pPr>
        <w:ind w:left="420"/>
      </w:pPr>
      <w:r>
        <w:t xml:space="preserve">5c. (weggefallen)</w:t>
      </w:r>
    </w:p>
    <w:p>
      <w:pPr>
        <w:ind w:left="420"/>
      </w:pPr>
      <w:r>
        <w:t xml:space="preserve">5d. entgegen § 49 Absatz 2a Satz 1 Auspuffanlagen, Austauschauspuffanlagen oder Einzelteile dieser Austauschauspuffanlagen als unabhängige technische Einheiten für Krafträder verwendet oder zur Verwendung feilbietet oder veräußert oder entgegen § 49 Absatz 4 Satz 1 den Schallpegel im Nahfeld nicht feststellen lässt,</w:t>
      </w:r>
    </w:p>
    <w:p>
      <w:pPr>
        <w:ind w:left="420"/>
      </w:pPr>
      <w:r>
        <w:t xml:space="preserve">5e. entgegen § 49 Absatz 3 Satz 2, auch in Verbindung mit § 31e Satz 2, ein Fahrzeug kennzeichnet oder entgegen § 49 Absatz 3 Satz 3, auch in Verbindung mit § 31e Satz 2, ein Zeichen anbringt,</w:t>
      </w:r>
    </w:p>
    <w:p>
      <w:pPr>
        <w:ind w:left="420"/>
      </w:pPr>
      <w:r>
        <w:t xml:space="preserve">5f. entgegen § 52 Absatz 6 Satz 3 die Bescheinigung nicht mitführt oder zur Prüfung nicht aushändigt,</w:t>
      </w:r>
    </w:p>
    <w:p>
      <w:pPr>
        <w:ind w:left="420"/>
      </w:pPr>
      <w:r>
        <w:t xml:space="preserve">6. als Halter oder dessen Beauftragter gegen eine Vorschrift des § 57a Absatz 2 Satz 2 Halbsatz 2 oder 3 oder Satz 3 über die Ausfüllung und Verwendung von Schaublättern oder als Halter gegen eine Vorschrift des § 57a Absatz 2 Satz 4 über die Vorlage und Aufbewahrung von Schaublättern verstößt,</w:t>
      </w:r>
    </w:p>
    <w:p>
      <w:pPr>
        <w:ind w:left="420"/>
      </w:pPr>
      <w:r>
        <w:t xml:space="preserve">6a. als Halter gegen eine Vorschrift des § 57a Absatz 3 Satz 2 in Verbindung mit Artikel 14 der Verordnung (EWG) Nr. 3821/85 über die Aushändigung, Aufbewahrung oder Vorlage von Schaublättern verstößt,</w:t>
      </w:r>
    </w:p>
    <w:p>
      <w:pPr>
        <w:ind w:left="420"/>
      </w:pPr>
      <w:r>
        <w:t xml:space="preserve">6b. als Halter gegen eine Vorschrift des § 57b Absatz 1 Satz 1 über die Pflicht, Fahrtschreiber oder Kontrollgeräte prüfen zu lassen, oder des § 57b Absatz 1 Satz 4 über die Pflichten bezüglich des Einbauschildes verstößt,</w:t>
      </w:r>
    </w:p>
    <w:p>
      <w:pPr>
        <w:ind w:left="420"/>
      </w:pPr>
      <w:r>
        <w:t xml:space="preserve">6c. als Kraftfahrzeugführer entgegen § 57a Absatz 2 Satz 2 Halbsatz 1 Schaublätter vor Antritt der Fahrt nicht bezeichnet oder entgegen Halbsatz 3 mit Vermerken versieht, entgegen Satz 3 andere Schaublätter verwendet, entgegen Satz 4 Halbsatz 1 Schaublätter nicht vorlegt oder entgegen Satz 5 ein Ersatzschaublatt nicht mitführt,</w:t>
      </w:r>
    </w:p>
    <w:p>
      <w:pPr>
        <w:ind w:left="420"/>
      </w:pPr>
      <w:r>
        <w:t xml:space="preserve">6d. als Halter entgegen § 57d Absatz 2 Satz 1 den Geschwindigkeitsbegrenzer nicht prüfen lässt,</w:t>
      </w:r>
    </w:p>
    <w:p>
      <w:pPr>
        <w:ind w:left="420"/>
      </w:pPr>
      <w:r>
        <w:t xml:space="preserve">6e. als Fahrzeugführer entgegen § 57d Absatz 2 Satz 3 eine Bescheinigung über die Prüfung des Geschwindigkeitsbegrenzers nicht mitführt oder nicht aushändigt,</w:t>
      </w:r>
    </w:p>
    <w:p>
      <w:pPr>
        <w:ind w:left="420"/>
      </w:pPr>
      <w:r>
        <w:t xml:space="preserve">7. gegen die Vorschrift des § 70 Absatz 3a über die Mitführung oder Aufbewahrung sowie die Aushändigung von Urkunden über Ausnahmegenehmigungen verstößt oder</w:t>
      </w:r>
    </w:p>
    <w:p>
      <w:pPr>
        <w:ind w:left="420"/>
      </w:pPr>
      <w:r>
        <w:t xml:space="preserve">8. entgegen § 71 vollziehbaren Auflagen nicht nachkommt, unter denen eine Ausnahmegenehmigung erteilt worden ist.</w:t>
      </w:r>
    </w:p>
    <w:p>
      <w:r>
        <w:rPr>
          <w:color w:val="555555"/>
          <w:sz w:val="17"/>
        </w:rPr>
        <w:t xml:space="preserve">Zitiervorschlag: § 69a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https://recht.nulegal.eu/gesetze/StVZO%202012/69a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