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StVZO 2012 — Flüssiggasanlagen in Fahrzeugen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20.06.2024 (konsolidierte Textfassung, kein amtliches Inkrafttretensdatum)</w:t>
      </w:r>
    </w:p>
    <w:p>
      <w:r>
        <w:t xml:space="preserve">(1) Die Halter von zulassungspflichtigen Fahrzeugen im Sinne des § 3 Absatz 1 Satz 1 der Fahrzeug-Zulassungsverordnung und kennzeichenpflichtigen Fahrzeugen nach § 4 Absatz 2 Satz 1 und Absatz 3 Satz 2 der Fahrzeug-Zulassungsverordnung haben die Flüssiggasanlagen ihrer Fahrzeuge mit einem Höchstverbrauch von 1,5 kg/h, die nicht zum Antrieb dieser Fahrzeuge dienen, auf ihre Kosten nach Maßgabe der Technischen Regel Arbeitsblatt DVGW G 607 (A) „Flüssiggasanlagen mit einem Höchstverbrauch von 1,5 kg/h in Freizeitfahrzeugen, Mobilheimen und zu Wohnzwecken in anderen Fahrzeugen; Betrieb und Prüfung“ (ISSN 0176-3490, DVGW, Bonn, August 2022) des Vereins „Deutscher Verein des Gas- und Wasserfaches e. V.“ Josef-Wirmer-Straße 1–3, 53123 Bonn prüfen zu lassen</w:t>
      </w:r>
    </w:p>
    <w:p>
      <w:pPr>
        <w:ind w:left="420"/>
      </w:pPr>
      <w:r>
        <w:t xml:space="preserve">1. vor ihrer erstmaligen Inbetriebnahme,</w:t>
      </w:r>
    </w:p>
    <w:p>
      <w:pPr>
        <w:ind w:left="420"/>
      </w:pPr>
      <w:r>
        <w:t xml:space="preserve">2. vor einer Wiederinbetriebnahme nach prüfpflichtigen Änderungen sowie</w:t>
      </w:r>
    </w:p>
    <w:p>
      <w:pPr>
        <w:ind w:left="420"/>
      </w:pPr>
      <w:r>
        <w:t xml:space="preserve">3. danach wiederkehrend im Abstand von jeweils 24 Monaten zur vorausgegangenen Prüfung (Wiederholungsprüfung).</w:t>
      </w:r>
    </w:p>
    <w:p>
      <w:r>
        <w:t xml:space="preserve">Die Frist für die Durchführung einer Wiederholungsprüfung endet mit Ablauf des vierundzwanzigsten Monats. Ausgenommen von der Pflicht nach Satz 1 sind</w:t>
      </w:r>
    </w:p>
    <w:p>
      <w:pPr>
        <w:ind w:left="420"/>
      </w:pPr>
      <w:r>
        <w:t xml:space="preserve">1. Fahrzeuge mit rotem Kennzeichen nach den §§ 41 und 43 der Fahrzeug-Zulassungsverordnung sowie Kurzzeitkennzeichen nach § 42 Absatz 3 der Fahrzeug-Zulassungsverordnung,</w:t>
      </w:r>
    </w:p>
    <w:p>
      <w:pPr>
        <w:ind w:left="420"/>
      </w:pPr>
      <w:r>
        <w:t xml:space="preserve">2. Fahrzeuge der Bundeswehr und</w:t>
      </w:r>
    </w:p>
    <w:p>
      <w:pPr>
        <w:ind w:left="420"/>
      </w:pPr>
      <w:r>
        <w:t xml:space="preserve">3. Fahrzeuge nach § 52 Absatz 3 Satz 1 Nummer 1, 2 und 4.</w:t>
      </w:r>
    </w:p>
    <w:p>
      <w:r>
        <w:t xml:space="preserve">(2) Abweichend von Absatz 1 Satz 1 haben die Halter von gewerblich genutzten Fahrzeugen mit Flüssiggasanlagen zu Brennzwecken die Flüssiggasanlagen, die im Sinne des § 2 Absatz 1 der Betriebssicherheitsverordnung vom 3. Februar 2015 (BGBl. I S. 49), die zuletzt durch Artikel 7 des Gesetzes vom 27. Juli 2021 geändert worden ist, als Arbeitsmittel verwendet werden, auf ihre Kosten nach Maßgabe des § 14 Absatz 4 in Verbindung mit Anhang 3 Abschnitt 2 der Betriebssicherheitsverordnung, zu den dort genannten Zeitpunkten prüfen zu lassen. Die Ergebnisse der Prüfung sind unter Verwendung der Vorlagen des Anhanges des Grundsatzes 310-003 „Prüfaufzeichnung über die Prüfung von Flüssiggasanlagen zu Brennzwecken in oder an Fahrzeugen“ der Deutschen Gesetzlichen Unfallversicherung e. V.[*], Ausgabe Juni 2023 und nach Maßgabe des § 14 Absatz 7 in Verbindung mit Anhang 3 Abschnitt 2 Nummer 4.2 der Betriebssicherheitsverordnung aufzuzeichnen und aufzubewahren.</w:t>
      </w:r>
    </w:p>
    <w:p>
      <w:r>
        <w:t xml:space="preserve">(3) Die Halter von gewerblich genutzten Fahrzeugen mit Flüssiggas-Verbrennungsmotoren zu Antriebszwecken haben die Flüssiggasanlagen, die im Sinne des § 2 Absatz 1 der Betriebssicherheitsverordnung als Arbeitsmittel verwendet werden und die nicht der wiederkehrenden Prüfung nach § 41a Absatz 6 unterliegen, auf ihre Kosten nach Maßgabe des § 14 Absatz 4 in Verbindung mit Anhang 3 Abschnitt 2 der Betriebssicherheitsverordnung zu den dort genannten Zeitpunkten prüfen zu lassen. Die Ergebnisse der Prüfung sind unter Verwendung der Vorlage des Anhanges des Grundsatzes 310-004 „Prüfaufzeichnung über die Prüfung von Flurförderzeugen und anderen mobilen Arbeitsmitteln mit Flüssiggas-Verbrennungsmotoren“ der Deutschen Gesetzlichen Unfallversicherung e. V.[**], Ausgabe 2023, und nach Maßgabe des § 14 Absatz 7 in Verbindung mit Anhang 3 Abschnitt 2 Nummer 4.2 der Betriebssicherheitsverordnung aufzuzeichnen und aufzubewahren.</w:t>
      </w:r>
    </w:p>
    <w:p>
      <w:r>
        <w:t xml:space="preserve">* Amtlicher Hinweis: Veröffentlichung und Bezug: www.dguv.de/publikationen &gt; Webcode: p310003</w:t>
      </w:r>
    </w:p>
    <w:p>
      <w:r>
        <w:t xml:space="preserve">** Amtlicher Hinweis: Veröffentlichung und Bezug: www.dguv.de/publikationen &gt; Webcode: p310004</w:t>
      </w:r>
    </w:p>
    <w:p>
      <w:r>
        <w:rPr>
          <w:color w:val="555555"/>
          <w:sz w:val="17"/>
        </w:rPr>
        <w:t xml:space="preserve">Zitiervorschlag: § 60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