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52a StVZO 2012 — Rückfahrscheinwerfer</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Der Rückfahrscheinwerfer ist eine Leuchte, die die Fahrbahn hinter und gegebenenfalls neben dem Fahrzeug ausleuchtet und anderen Verkehrsteilnehmern anzeigt, dass das Fahrzeug rückwärts fährt oder zu fahren beginnt.</w:t>
      </w:r>
    </w:p>
    <w:p>
      <w:r>
        <w:t xml:space="preserve">(2) Kraftfahrzeuge müssen hinten mit einem oder zwei Rückfahrscheinwerfern für weißes Licht ausgerüstet sein. An Anhängern sind hinten ein oder zwei Rückfahrscheinwerfer zulässig. Der niedrigste Punkt der leuchtenden Fläche darf nicht weniger als 250 mm und der höchste Punkt der leuchtenden Fläche nicht mehr als 1 200 mm über der Fahrbahn liegen.</w:t>
      </w:r>
    </w:p>
    <w:p>
      <w:r>
        <w:t xml:space="preserve">(3) An mehrspurigen Kraftfahrzeugen mit einem zulässigen Gesamtgewicht von mehr als 3,5 t darf auf jeder Längsseite ein Rückfahrscheinwerfer angebaut sein. Der höchste Punkt der leuchtenden Fläche darf nicht mehr als 1 200 mm über der Fahrbahn liegen. Diese Rückfahrscheinwerfer dürfen seitlich nicht mehr als 50 mm über den Fahrzeugumriss hinausragen.</w:t>
      </w:r>
    </w:p>
    <w:p>
      <w:r>
        <w:t xml:space="preserve">(4) Rückfahrscheinwerfer dürfen nur bei eingelegtem Rückwärtsgang leuchten können, wenn die Einrichtung zum Anlassen oder Stillsetzen des Motors sich in der Stellung befindet, in der der Motor arbeiten kann. Ist eine der beiden Voraussetzungen nicht gegeben, so dürfen sie nicht eingeschaltet werden können oder eingeschaltet bleiben.</w:t>
      </w:r>
    </w:p>
    <w:p>
      <w:r>
        <w:t xml:space="preserve">(5) Rückfahrscheinwerfer müssen, soweit nicht über eine Bauartgenehmigung eine andere Ausrichtung vorgeschrieben ist, so geneigt sein, dass sie die Fahrbahn auf nicht mehr als 10 m hinter der Leuchte beleuchten.</w:t>
      </w:r>
    </w:p>
    <w:p>
      <w:r>
        <w:t xml:space="preserve">(6) Rückfahrscheinwerfer sind nicht erforderlich an</w:t>
      </w:r>
    </w:p>
    <w:p>
      <w:pPr>
        <w:ind w:left="420"/>
      </w:pPr>
      <w:r>
        <w:t xml:space="preserve">1. Krafträdern,</w:t>
      </w:r>
    </w:p>
    <w:p>
      <w:pPr>
        <w:ind w:left="420"/>
      </w:pPr>
      <w:r>
        <w:t xml:space="preserve">2. land- oder forstwirtschaftlichen Zug- oder Arbeitsmaschinen,</w:t>
      </w:r>
    </w:p>
    <w:p>
      <w:pPr>
        <w:ind w:left="420"/>
      </w:pPr>
      <w:r>
        <w:t xml:space="preserve">3. einachsigen Zugmaschinen,</w:t>
      </w:r>
    </w:p>
    <w:p>
      <w:pPr>
        <w:ind w:left="420"/>
      </w:pPr>
      <w:r>
        <w:t xml:space="preserve">4. Arbeitsmaschinen und Staplern,</w:t>
      </w:r>
    </w:p>
    <w:p>
      <w:pPr>
        <w:ind w:left="420"/>
      </w:pPr>
      <w:r>
        <w:t xml:space="preserve">5. Krankenfahrstühlen.</w:t>
      </w:r>
    </w:p>
    <w:p>
      <w:r>
        <w:t xml:space="preserve">(7) Werden Rückfahrscheinwerfer an Fahrzeugen angebracht, für die sie nicht vorgeschrieben sind, müssen sie den Vorschriften der Absätze 2, 4 und 5 entsprechen.</w:t>
      </w:r>
    </w:p>
    <w:p>
      <w:r>
        <w:rPr>
          <w:color w:val="555555"/>
          <w:sz w:val="17"/>
        </w:rPr>
        <w:t xml:space="preserve">Zitiervorschlag: § 52a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